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4032399.xml.htm"/>
      <w:bookmarkStart w:id="1" w:name="kswkform4_16940323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Stapley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855"/>
        <w:gridCol w:w="461"/>
        <w:gridCol w:w="676"/>
        <w:gridCol w:w="1206"/>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w:t>
            </w:r>
            <w:r>
              <w:rPr/>
              <w:t xml:space="preserve"> </w:t>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225,085</w:t>
            </w:r>
            <w:r>
              <w:rPr>
                <w:rFonts w:ascii="Times;serif" w:hAnsi="Times;serif"/>
                <w:color w:val="008000"/>
                <w:position w:val="7"/>
                <w:sz w:val="16"/>
                <w:sz w:val="20"/>
                <w:shd w:fill="FFFFFF" w:val="clear"/>
              </w:rPr>
              <w:t>(2)</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reporting the withholding of 1,451 and 1,753 shares of common stock to satisfy the reporting person's tax withholding obligations in connection with the vesting of 2,925 and 3,534 Restricted Stock Units granted on June 1, 2021 and March 3, 2022, respectively,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593 shares of common stock purchased pursuant to the Veracyte, Inc.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9796"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3443</Characters>
  <CharactersWithSpaces>4012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