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1,314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74,860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1,050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43.2456</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73,810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814 and 500 shares of common stock to satisfy the reporting person's tax withholding obligations in connection with the vesting of 1,606 and 986 Restricted Stock Units, respectively, granted on September 1, 2022 and March 6, 2023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March 1, 2024.</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$42.78 to $43.65.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2024-12-04T16:10:34Z</dcterms:created>
  <dcterms:modified xsi:type="dcterms:W3CDTF">2024-12-04T16:10:34Z</dcterms:modified>
</cp:coreProperties>
</file>