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001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00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VERACYTE,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56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125,000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75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125,000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75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MJP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15.95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2.36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06/23/2014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16.95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06/20/2014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02/02/2020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11,153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06/23/2014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09/27/2020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98,000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May 2, 2014, the reporting person no longer has a reportable beneficial interest in the shares of common stock of Veracyte, Inc. owned by The ANP Anderson Trust, such shares which were included in the reporting person's prior ownership reports.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May 2, 2014, the reporting person no longer has a reportable beneficial interest in the shares of common stock of Veracyte, Inc. owned by The MJP Anderson Trust, such shares which were included in the reporting person's prior ownership reports.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common stock was effected pursuant to a Rule 10b5-1 sales plan adopted by the reporting person on May 15,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award is immediately exercisable, subject to the Issuer's right of repurchase. The option award vested as to 1/4 of the total number of shares subject to the option one year after January 1, 2010, and the remaining shares vest at a rate of 1/48th of the total number of shares subject to the option for each month of continuous service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award is immediately exercisable, subject to the Issuer's right of repurchase. The option award vested as to 1/4 of the total number of shares subject to the option one year after September 28, 2010, and the remaining shares vest at a rate of 1/48th of the total number of shares subject to the option for each month of continuous service thereafter.</w:t>
      </w:r>
    </w:p>
    <w:p>
      <w:pPr>
        <w:sectPr>
          <w:pgSz w:w="11900" w:h="16853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Shelly D. Guyer,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3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724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2019-12-16T21:36:24Z</dcterms:created>
  <dcterms:modified xsi:type="dcterms:W3CDTF">2019-12-16T21:36:24Z</dcterms:modified>
</cp:coreProperties>
</file>