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6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6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184,268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ANP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47,906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MJP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47,906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-2922905</wp:posOffset>
            </wp:positionV>
            <wp:extent cx="7033895" cy="5003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00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58.06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awarded on February 26, 2021 vest 25% on March 2, 2022 and 1/16 per quarter thereafter subject to continuing employment of the Reporting Person on each vesting date.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shares held by the Trust except to the extent of her pecuniary interest therein, if any.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26, 2022,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6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2021-03-02T16:13:59Z</dcterms:created>
  <dcterms:modified xsi:type="dcterms:W3CDTF">2021-03-02T16:13:59Z</dcterms:modified>
</cp:coreProperties>
</file>