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Ho Mark</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100"/>
        <w:spacing w:after="0" w:line="357" w:lineRule="auto"/>
        <w:rPr>
          <w:sz w:val="20"/>
          <w:szCs w:val="20"/>
          <w:color w:val="auto"/>
        </w:rPr>
      </w:pPr>
      <w:r>
        <w:rPr>
          <w:rFonts w:ascii="Arial" w:cs="Arial" w:eastAsia="Arial" w:hAnsi="Arial"/>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12/02/2020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525" w:type="dxa"/>
        <w:tblCellMar>
          <w:top w:w="0" w:type="dxa"/>
          <w:left w:w="0" w:type="dxa"/>
          <w:bottom w:w="0" w:type="dxa"/>
          <w:right w:w="0" w:type="dxa"/>
        </w:tblCellMar>
      </w:tblPr>
      <w:tr>
        <w:trPr>
          <w:trHeight w:val="161"/>
        </w:trPr>
        <w:tc>
          <w:tcPr>
            <w:tcW w:w="1100" w:type="dxa"/>
            <w:vAlign w:val="bottom"/>
          </w:tcPr>
          <w:p>
            <w:pPr>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13"/>
                <w:szCs w:val="13"/>
                <w:color w:val="auto"/>
              </w:rPr>
            </w:pP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1100" w:type="dxa"/>
            <w:vAlign w:val="bottom"/>
          </w:tcPr>
          <w:p>
            <w:pPr>
              <w:spacing w:after="0"/>
              <w:rPr>
                <w:sz w:val="20"/>
                <w:szCs w:val="20"/>
                <w:color w:val="auto"/>
              </w:rPr>
            </w:pPr>
            <w:r>
              <w:rPr>
                <w:rFonts w:ascii="Arial" w:cs="Arial" w:eastAsia="Arial" w:hAnsi="Arial"/>
                <w:sz w:val="13"/>
                <w:szCs w:val="13"/>
                <w:color w:val="auto"/>
              </w:rPr>
              <w:t>Officer (give title</w:t>
            </w:r>
          </w:p>
        </w:tc>
        <w:tc>
          <w:tcPr>
            <w:tcW w:w="360" w:type="dxa"/>
            <w:vAlign w:val="bottom"/>
            <w:vMerge w:val="restart"/>
          </w:tcPr>
          <w:p>
            <w:pPr>
              <w:ind w:left="140"/>
              <w:spacing w:after="0"/>
              <w:rPr>
                <w:sz w:val="20"/>
                <w:szCs w:val="20"/>
                <w:color w:val="auto"/>
              </w:rPr>
            </w:pPr>
            <w:r>
              <w:rPr>
                <w:rFonts w:ascii="Arial" w:cs="Arial" w:eastAsia="Arial" w:hAnsi="Arial"/>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110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360" w:type="dxa"/>
            <w:vAlign w:val="bottom"/>
            <w:vMerge w:val="continue"/>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65"/>
        <w:spacing w:after="0"/>
        <w:rPr>
          <w:sz w:val="20"/>
          <w:szCs w:val="20"/>
          <w:color w:val="auto"/>
        </w:rPr>
      </w:pPr>
      <w:r>
        <w:rPr>
          <w:rFonts w:ascii="Arial" w:cs="Arial" w:eastAsia="Arial" w:hAnsi="Arial"/>
          <w:sz w:val="17"/>
          <w:szCs w:val="17"/>
          <w:color w:val="0000FF"/>
        </w:rPr>
        <w:t>Principal Accounting Officer</w:t>
      </w:r>
    </w:p>
    <w:p>
      <w:pPr>
        <w:spacing w:after="0" w:line="56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SOUTH SAN</w:t>
            </w:r>
          </w:p>
        </w:tc>
        <w:tc>
          <w:tcPr>
            <w:tcW w:w="940" w:type="dxa"/>
            <w:vAlign w:val="bottom"/>
            <w:vMerge w:val="restart"/>
          </w:tcPr>
          <w:p>
            <w:pPr>
              <w:ind w:left="1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9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12/02/2020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152</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55.08</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18,934</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reporting the withholding of 65 and 87 shares of common stock to satisfy the reporting person's tax withholding obligations in connection with the vesting of 187 and 250 Restricted Stock Units, respectively, granted on March 2, 2018 and February 28, 2019, respectively, and does not represent a sale by the reporting person.</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Keith Kennedy, as</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12/04/2020</w:t>
            </w:r>
          </w:p>
        </w:tc>
        <w:tc>
          <w:tcPr>
            <w:tcW w:w="0" w:type="dxa"/>
            <w:vAlign w:val="bottom"/>
          </w:tcPr>
          <w:p>
            <w:pPr>
              <w:spacing w:after="0"/>
              <w:rPr>
                <w:sz w:val="1"/>
                <w:szCs w:val="1"/>
                <w:color w:val="auto"/>
              </w:rPr>
            </w:pPr>
          </w:p>
        </w:tc>
      </w:tr>
      <w:tr>
        <w:trPr>
          <w:trHeight w:val="87"/>
        </w:trPr>
        <w:tc>
          <w:tcPr>
            <w:tcW w:w="114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7"/>
              </w:rPr>
              <w:t>Attorney-in-fact</w:t>
            </w:r>
          </w:p>
        </w:tc>
        <w:tc>
          <w:tcPr>
            <w:tcW w:w="340" w:type="dxa"/>
            <w:vAlign w:val="bottom"/>
            <w:tcBorders>
              <w:top w:val="single" w:sz="8" w:color="auto"/>
            </w:tcBorders>
            <w:vMerge w:val="restart"/>
          </w:tcPr>
          <w:p>
            <w:pPr>
              <w:spacing w:after="0"/>
              <w:rPr>
                <w:sz w:val="7"/>
                <w:szCs w:val="7"/>
                <w:color w:val="auto"/>
              </w:rPr>
            </w:pPr>
          </w:p>
        </w:tc>
        <w:tc>
          <w:tcPr>
            <w:tcW w:w="6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54165"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2020-12-04T16:53:23Z</dcterms:created>
  <dcterms:modified xsi:type="dcterms:W3CDTF">2020-12-04T16:53:23Z</dcterms:modified>
</cp:coreProperties>
</file>