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417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17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24.69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56,262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4,375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39.7517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51,887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24.69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4,375</w:t>
            </w:r>
          </w:p>
        </w:tc>
        <w:tc>
          <w:tcPr>
            <w:tcW w:w="8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03/27/2030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4,375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48,125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$39.69 to $39.84. Detailed information regarding the number of shares sold at each separate price will be provided to the SEC, the issuer or a shareholder upon request.</w:t>
      </w:r>
    </w:p>
    <w:p>
      <w:pPr>
        <w:spacing w:after="0" w:line="2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2021, and the remaining shares vest at a rate of 1/48th of the total number of shares subject to the award for each month of continuous service thereafter.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Jane Alley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3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2021-06-25T15:14:40Z</dcterms:created>
  <dcterms:modified xsi:type="dcterms:W3CDTF">2021-06-25T15:14:40Z</dcterms:modified>
</cp:coreProperties>
</file>