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89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Alley Beverly Jane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Corporate Controller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52.72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04/01/2031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April 1, 2022, and the remaining shares vest at a rate of 1/48th of the total number of shares subject to the award for each month of continuous service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Jane Alley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3892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2021-04-05T16:08:21Z</dcterms:created>
  <dcterms:modified xsi:type="dcterms:W3CDTF">2021-04-05T16:08:21Z</dcterms:modified>
</cp:coreProperties>
</file>