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Ho Mark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51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Principal Accounting Officer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267970</wp:posOffset>
            </wp:positionV>
            <wp:extent cx="6967220" cy="1096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05/11/2020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205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25,624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26.55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05/10/2030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1,190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Restricted stock units awarded on May 11, 2020 vest 18 months from May 1, 2020 subject to continuing employment of the Reporting Person on the vesting date.</w:t>
      </w:r>
    </w:p>
    <w:p>
      <w:pPr>
        <w:spacing w:after="0" w:line="68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awarded on May 11, 2020 vest 18 months from May 1, 2020 subject to continuing employment of the Reporting Person on the vesting date.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Keith Kennedy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3100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2794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5416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2020-05-13T15:57:19Z</dcterms:created>
  <dcterms:modified xsi:type="dcterms:W3CDTF">2020-05-13T15:57:19Z</dcterms:modified>
</cp:coreProperties>
</file>