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80" w:type="dxa"/>
            <w:vAlign w:val="bottom"/>
          </w:tcPr>
          <w:p>
            <w:pPr>
              <w:jc w:val="center"/>
              <w:ind w:right="29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7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75"/>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5435600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16510</wp:posOffset>
            </wp:positionV>
            <wp:extent cx="7325360" cy="4931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493141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460"/>
            <w:col w:w="8780"/>
          </w:cols>
          <w:pgMar w:left="240" w:top="222"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Domain Partners VIII, L.P.</w:t>
        </w:r>
      </w:hyperlink>
    </w:p>
    <w:p>
      <w:pPr>
        <w:spacing w:after="0" w:line="307"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740"/>
        <w:spacing w:after="0" w:line="316" w:lineRule="auto"/>
        <w:rPr>
          <w:sz w:val="20"/>
          <w:szCs w:val="20"/>
          <w:color w:val="auto"/>
        </w:rPr>
      </w:pPr>
      <w:r>
        <w:rPr>
          <w:rFonts w:ascii="Arial" w:cs="Arial" w:eastAsia="Arial" w:hAnsi="Arial"/>
          <w:sz w:val="17"/>
          <w:szCs w:val="17"/>
          <w:color w:val="0000FF"/>
        </w:rPr>
        <w:t>C/O DOMAIN ASSOCIATES, LLC ONE PALMER SQUARE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11/04/2013</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2" w:right="740" w:firstLine="2"/>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p>
      <w:pPr>
        <w:ind w:left="538"/>
        <w:spacing w:after="0"/>
        <w:tabs>
          <w:tab w:leader="none" w:pos="1837" w:val="left"/>
          <w:tab w:leader="none" w:pos="215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8"/>
        <w:spacing w:after="0"/>
        <w:tabs>
          <w:tab w:leader="none" w:pos="215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18" w:lineRule="exact"/>
        <w:rPr>
          <w:sz w:val="24"/>
          <w:szCs w:val="24"/>
          <w:color w:val="auto"/>
        </w:rPr>
      </w:pPr>
    </w:p>
    <w:p>
      <w:pPr>
        <w:sectPr>
          <w:pgSz w:w="11900" w:h="16838" w:orient="portrait"/>
          <w:cols w:equalWidth="0" w:num="3">
            <w:col w:w="3340" w:space="720"/>
            <w:col w:w="3262" w:space="720"/>
            <w:col w:w="3478"/>
          </w:cols>
          <w:pgMar w:left="240" w:top="222" w:right="139" w:bottom="1440" w:gutter="0" w:footer="0" w:header="0"/>
          <w:type w:val="continuous"/>
        </w:sectPr>
      </w:pPr>
    </w:p>
    <w:tbl>
      <w:tblPr>
        <w:tblLayout w:type="fixed"/>
        <w:tblInd w:w="0" w:type="dxa"/>
        <w:tblCellMar>
          <w:top w:w="0" w:type="dxa"/>
          <w:left w:w="0" w:type="dxa"/>
          <w:bottom w:w="0" w:type="dxa"/>
          <w:right w:w="0" w:type="dxa"/>
        </w:tblCellMar>
      </w:tblP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460" w:type="dxa"/>
            <w:vAlign w:val="bottom"/>
            <w:gridSpan w:val="6"/>
          </w:tcPr>
          <w:p>
            <w:pPr>
              <w:jc w:val="center"/>
              <w:ind w:left="106"/>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20" w:type="dxa"/>
            <w:vAlign w:val="bottom"/>
            <w:gridSpan w:val="9"/>
          </w:tcPr>
          <w:p>
            <w:pPr>
              <w:ind w:left="34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20" w:type="dxa"/>
            <w:vAlign w:val="bottom"/>
            <w:gridSpan w:val="9"/>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7"/>
                <w:szCs w:val="17"/>
                <w:color w:val="0000FF"/>
              </w:rPr>
              <w:t>PRINCETON</w:t>
            </w:r>
          </w:p>
        </w:tc>
        <w:tc>
          <w:tcPr>
            <w:tcW w:w="1220" w:type="dxa"/>
            <w:vAlign w:val="bottom"/>
            <w:gridSpan w:val="2"/>
            <w:vMerge w:val="restart"/>
          </w:tcPr>
          <w:p>
            <w:pPr>
              <w:ind w:left="40"/>
              <w:spacing w:after="0"/>
              <w:rPr>
                <w:sz w:val="20"/>
                <w:szCs w:val="20"/>
                <w:color w:val="auto"/>
              </w:rPr>
            </w:pPr>
            <w:r>
              <w:rPr>
                <w:rFonts w:ascii="Arial" w:cs="Arial" w:eastAsia="Arial" w:hAnsi="Arial"/>
                <w:sz w:val="17"/>
                <w:szCs w:val="17"/>
                <w:color w:val="0000FF"/>
              </w:rPr>
              <w:t>NJ</w:t>
            </w:r>
          </w:p>
        </w:tc>
        <w:tc>
          <w:tcPr>
            <w:tcW w:w="1100" w:type="dxa"/>
            <w:vAlign w:val="bottom"/>
            <w:vMerge w:val="restart"/>
          </w:tcPr>
          <w:p>
            <w:pPr>
              <w:ind w:left="100"/>
              <w:spacing w:after="0"/>
              <w:rPr>
                <w:sz w:val="20"/>
                <w:szCs w:val="20"/>
                <w:color w:val="auto"/>
              </w:rPr>
            </w:pPr>
            <w:r>
              <w:rPr>
                <w:rFonts w:ascii="Arial" w:cs="Arial" w:eastAsia="Arial" w:hAnsi="Arial"/>
                <w:sz w:val="17"/>
                <w:szCs w:val="17"/>
                <w:color w:val="0000FF"/>
              </w:rPr>
              <w:t>08542</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2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220" w:type="dxa"/>
            <w:vAlign w:val="bottom"/>
            <w:tcBorders>
              <w:bottom w:val="single" w:sz="8" w:color="9A9A9A"/>
            </w:tcBorders>
            <w:gridSpan w:val="2"/>
          </w:tcPr>
          <w:p>
            <w:pPr>
              <w:spacing w:after="0"/>
              <w:rPr>
                <w:sz w:val="2"/>
                <w:szCs w:val="2"/>
                <w:color w:val="auto"/>
              </w:rPr>
            </w:pPr>
          </w:p>
        </w:tc>
        <w:tc>
          <w:tcPr>
            <w:tcW w:w="1100" w:type="dxa"/>
            <w:vAlign w:val="bottom"/>
            <w:tcBorders>
              <w:bottom w:val="single" w:sz="8" w:color="9A9A9A"/>
            </w:tcBorders>
          </w:tcPr>
          <w:p>
            <w:pPr>
              <w:spacing w:after="0"/>
              <w:rPr>
                <w:sz w:val="2"/>
                <w:szCs w:val="2"/>
                <w:color w:val="auto"/>
              </w:rPr>
            </w:pPr>
          </w:p>
        </w:tc>
        <w:tc>
          <w:tcPr>
            <w:tcW w:w="60" w:type="dxa"/>
            <w:vAlign w:val="bottom"/>
            <w:tcBorders>
              <w:bottom w:val="single" w:sz="8" w:color="9A9A9A"/>
            </w:tcBorders>
          </w:tcPr>
          <w:p>
            <w:pPr>
              <w:spacing w:after="0"/>
              <w:rPr>
                <w:sz w:val="2"/>
                <w:szCs w:val="2"/>
                <w:color w:val="auto"/>
              </w:rPr>
            </w:pPr>
          </w:p>
        </w:tc>
        <w:tc>
          <w:tcPr>
            <w:tcW w:w="160" w:type="dxa"/>
            <w:vAlign w:val="bottom"/>
            <w:tcBorders>
              <w:bottom w:val="single" w:sz="8" w:color="9A9A9A"/>
            </w:tcBorders>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10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280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15"/>
          </w:tcPr>
          <w:p>
            <w:pPr>
              <w:jc w:val="center"/>
              <w:ind w:left="69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9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6"/>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2"/>
          </w:tcPr>
          <w:p>
            <w:pPr>
              <w:ind w:left="900"/>
              <w:spacing w:after="0" w:line="128"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840" w:type="dxa"/>
            <w:vAlign w:val="bottom"/>
            <w:gridSpan w:val="7"/>
          </w:tcPr>
          <w:p>
            <w:pPr>
              <w:ind w:left="80"/>
              <w:spacing w:after="0" w:line="128" w:lineRule="exact"/>
              <w:rPr>
                <w:sz w:val="20"/>
                <w:szCs w:val="20"/>
                <w:color w:val="auto"/>
              </w:rPr>
            </w:pPr>
            <w:r>
              <w:rPr>
                <w:rFonts w:ascii="Arial" w:cs="Arial" w:eastAsia="Arial" w:hAnsi="Arial"/>
                <w:sz w:val="12"/>
                <w:szCs w:val="12"/>
                <w:b w:val="1"/>
                <w:bCs w:val="1"/>
                <w:color w:val="auto"/>
              </w:rPr>
              <w:t>Transaction  Disposed Of (D) (Instr. 3, 4 and 5)</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4"/>
          </w:tcPr>
          <w:p>
            <w:pPr>
              <w:ind w:left="900"/>
              <w:spacing w:after="0" w:line="130"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13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Beneficially</w:t>
            </w:r>
          </w:p>
        </w:tc>
        <w:tc>
          <w:tcPr>
            <w:tcW w:w="54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1"/>
                <w:szCs w:val="11"/>
                <w:color w:val="auto"/>
              </w:rPr>
            </w:pPr>
          </w:p>
        </w:tc>
        <w:tc>
          <w:tcPr>
            <w:tcW w:w="3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4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920" w:type="dxa"/>
            <w:vAlign w:val="bottom"/>
            <w:gridSpan w:val="4"/>
          </w:tcPr>
          <w:p>
            <w:pPr>
              <w:ind w:left="1000"/>
              <w:spacing w:after="0"/>
              <w:rPr>
                <w:sz w:val="20"/>
                <w:szCs w:val="20"/>
                <w:color w:val="auto"/>
              </w:rPr>
            </w:pPr>
            <w:r>
              <w:rPr>
                <w:rFonts w:ascii="Arial" w:cs="Arial" w:eastAsia="Arial" w:hAnsi="Arial"/>
                <w:sz w:val="17"/>
                <w:szCs w:val="17"/>
                <w:color w:val="0000FF"/>
              </w:rPr>
              <w:t>11/04/2013</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ind w:left="200"/>
              <w:spacing w:after="0"/>
              <w:rPr>
                <w:sz w:val="20"/>
                <w:szCs w:val="20"/>
                <w:color w:val="auto"/>
              </w:rPr>
            </w:pPr>
            <w:r>
              <w:rPr>
                <w:rFonts w:ascii="Arial" w:cs="Arial" w:eastAsia="Arial" w:hAnsi="Arial"/>
                <w:sz w:val="13"/>
                <w:szCs w:val="13"/>
                <w:color w:val="0000FF"/>
              </w:rPr>
              <w:t>C</w:t>
            </w:r>
          </w:p>
        </w:tc>
        <w:tc>
          <w:tcPr>
            <w:tcW w:w="1100" w:type="dxa"/>
            <w:vAlign w:val="bottom"/>
            <w:gridSpan w:val="2"/>
          </w:tcPr>
          <w:p>
            <w:pPr>
              <w:jc w:val="right"/>
              <w:ind w:right="99"/>
              <w:spacing w:after="0"/>
              <w:rPr>
                <w:sz w:val="20"/>
                <w:szCs w:val="20"/>
                <w:color w:val="auto"/>
              </w:rPr>
            </w:pPr>
            <w:r>
              <w:rPr>
                <w:rFonts w:ascii="Arial" w:cs="Arial" w:eastAsia="Arial" w:hAnsi="Arial"/>
                <w:sz w:val="17"/>
                <w:szCs w:val="17"/>
                <w:color w:val="0000FF"/>
              </w:rPr>
              <w:t>3,063,294</w:t>
            </w:r>
          </w:p>
        </w:tc>
        <w:tc>
          <w:tcPr>
            <w:tcW w:w="280" w:type="dxa"/>
            <w:vAlign w:val="bottom"/>
          </w:tcPr>
          <w:p>
            <w:pPr>
              <w:ind w:left="140"/>
              <w:spacing w:after="0"/>
              <w:rPr>
                <w:sz w:val="20"/>
                <w:szCs w:val="20"/>
                <w:color w:val="auto"/>
              </w:rPr>
            </w:pPr>
            <w:r>
              <w:rPr>
                <w:rFonts w:ascii="Arial" w:cs="Arial" w:eastAsia="Arial" w:hAnsi="Arial"/>
                <w:sz w:val="17"/>
                <w:szCs w:val="17"/>
                <w:color w:val="0000FF"/>
              </w:rPr>
              <w:t>A</w:t>
            </w:r>
          </w:p>
        </w:tc>
        <w:tc>
          <w:tcPr>
            <w:tcW w:w="60" w:type="dxa"/>
            <w:vAlign w:val="bottom"/>
          </w:tcPr>
          <w:p>
            <w:pPr>
              <w:spacing w:after="0"/>
              <w:rPr>
                <w:sz w:val="22"/>
                <w:szCs w:val="22"/>
                <w:color w:val="auto"/>
              </w:rPr>
            </w:pPr>
          </w:p>
        </w:tc>
        <w:tc>
          <w:tcPr>
            <w:tcW w:w="700" w:type="dxa"/>
            <w:vAlign w:val="bottom"/>
          </w:tcPr>
          <w:p>
            <w:pPr>
              <w:ind w:left="360"/>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260" w:type="dxa"/>
            <w:vAlign w:val="bottom"/>
            <w:gridSpan w:val="2"/>
          </w:tcPr>
          <w:p>
            <w:pPr>
              <w:ind w:left="260"/>
              <w:spacing w:after="0"/>
              <w:rPr>
                <w:sz w:val="20"/>
                <w:szCs w:val="20"/>
                <w:color w:val="auto"/>
              </w:rPr>
            </w:pPr>
            <w:r>
              <w:rPr>
                <w:rFonts w:ascii="Arial" w:cs="Arial" w:eastAsia="Arial" w:hAnsi="Arial"/>
                <w:sz w:val="17"/>
                <w:szCs w:val="17"/>
                <w:color w:val="0000FF"/>
              </w:rPr>
              <w:t>3,063,294</w:t>
            </w:r>
          </w:p>
        </w:tc>
        <w:tc>
          <w:tcPr>
            <w:tcW w:w="320" w:type="dxa"/>
            <w:vAlign w:val="bottom"/>
          </w:tcPr>
          <w:p>
            <w:pPr>
              <w:spacing w:after="0"/>
              <w:rPr>
                <w:sz w:val="22"/>
                <w:szCs w:val="22"/>
                <w:color w:val="auto"/>
              </w:rPr>
            </w:pPr>
          </w:p>
        </w:tc>
        <w:tc>
          <w:tcPr>
            <w:tcW w:w="640" w:type="dxa"/>
            <w:vAlign w:val="bottom"/>
          </w:tcPr>
          <w:p>
            <w:pPr>
              <w:ind w:left="40"/>
              <w:spacing w:after="0"/>
              <w:rPr>
                <w:sz w:val="20"/>
                <w:szCs w:val="20"/>
                <w:color w:val="auto"/>
              </w:rPr>
            </w:pPr>
            <w:r>
              <w:rPr>
                <w:rFonts w:ascii="Arial" w:cs="Arial" w:eastAsia="Arial" w:hAnsi="Arial"/>
                <w:sz w:val="17"/>
                <w:szCs w:val="17"/>
                <w:color w:val="0000FF"/>
              </w:rPr>
              <w:t>D</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6"/>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580" w:type="dxa"/>
            <w:vAlign w:val="bottom"/>
            <w:tcBorders>
              <w:top w:val="single" w:sz="8" w:color="2C2C2C"/>
            </w:tcBorders>
            <w:gridSpan w:val="14"/>
          </w:tcPr>
          <w:p>
            <w:pPr>
              <w:jc w:val="right"/>
              <w:ind w:right="29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60" w:type="dxa"/>
            <w:vAlign w:val="bottom"/>
            <w:gridSpan w:val="13"/>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4"/>
                <w:szCs w:val="14"/>
                <w:color w:val="auto"/>
              </w:rPr>
            </w:pP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48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9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148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derivative</w:t>
            </w:r>
          </w:p>
        </w:tc>
        <w:tc>
          <w:tcPr>
            <w:tcW w:w="32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9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148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9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8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Direct (D)</w:t>
            </w:r>
          </w:p>
        </w:tc>
        <w:tc>
          <w:tcPr>
            <w:tcW w:w="86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Disposed 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1"/>
              </w:rPr>
              <w:t>or Indirect</w:t>
            </w:r>
          </w:p>
        </w:tc>
        <w:tc>
          <w:tcPr>
            <w:tcW w:w="86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 (Instr. 3,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Following</w:t>
            </w:r>
          </w:p>
        </w:tc>
        <w:tc>
          <w:tcPr>
            <w:tcW w:w="32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Amount or</w:t>
            </w: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 of</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280" w:type="dxa"/>
            <w:vAlign w:val="bottom"/>
          </w:tcPr>
          <w:p>
            <w:pPr>
              <w:spacing w:after="0"/>
              <w:rPr>
                <w:sz w:val="13"/>
                <w:szCs w:val="13"/>
                <w:color w:val="auto"/>
              </w:rPr>
            </w:pP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Series B</w:t>
            </w:r>
          </w:p>
        </w:tc>
        <w:tc>
          <w:tcPr>
            <w:tcW w:w="64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8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60" w:type="dxa"/>
            <w:vAlign w:val="bottom"/>
            <w:gridSpan w:val="2"/>
            <w:vMerge w:val="restart"/>
          </w:tcPr>
          <w:p>
            <w:pPr>
              <w:jc w:val="right"/>
              <w:ind w:right="13"/>
              <w:spacing w:after="0"/>
              <w:rPr>
                <w:sz w:val="20"/>
                <w:szCs w:val="20"/>
                <w:color w:val="auto"/>
              </w:rPr>
            </w:pPr>
            <w:r>
              <w:rPr>
                <w:rFonts w:ascii="Arial" w:cs="Arial" w:eastAsia="Arial" w:hAnsi="Arial"/>
                <w:sz w:val="17"/>
                <w:szCs w:val="17"/>
                <w:color w:val="0000FF"/>
                <w:w w:val="87"/>
              </w:rPr>
              <w:t>2,382,322</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tcPr>
          <w:p>
            <w:pPr>
              <w:ind w:left="60"/>
              <w:spacing w:after="0" w:line="126" w:lineRule="exact"/>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right"/>
              <w:ind w:right="175"/>
              <w:spacing w:after="0" w:line="126" w:lineRule="exact"/>
              <w:rPr>
                <w:sz w:val="20"/>
                <w:szCs w:val="20"/>
                <w:color w:val="auto"/>
              </w:rPr>
            </w:pPr>
            <w:r>
              <w:rPr>
                <w:rFonts w:ascii="Arial" w:cs="Arial" w:eastAsia="Arial" w:hAnsi="Arial"/>
                <w:sz w:val="13"/>
                <w:szCs w:val="13"/>
                <w:color w:val="0000FF"/>
              </w:rPr>
              <w:t>11/04/2013</w:t>
            </w: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ind w:left="120"/>
              <w:spacing w:after="0" w:line="126" w:lineRule="exact"/>
              <w:rPr>
                <w:sz w:val="20"/>
                <w:szCs w:val="20"/>
                <w:color w:val="auto"/>
              </w:rPr>
            </w:pPr>
            <w:r>
              <w:rPr>
                <w:rFonts w:ascii="Arial" w:cs="Arial" w:eastAsia="Arial" w:hAnsi="Arial"/>
                <w:sz w:val="13"/>
                <w:szCs w:val="13"/>
                <w:color w:val="0000FF"/>
              </w:rPr>
              <w:t>C</w:t>
            </w:r>
          </w:p>
        </w:tc>
        <w:tc>
          <w:tcPr>
            <w:tcW w:w="980" w:type="dxa"/>
            <w:vAlign w:val="bottom"/>
          </w:tcPr>
          <w:p>
            <w:pPr>
              <w:jc w:val="right"/>
              <w:ind w:right="41"/>
              <w:spacing w:after="0" w:line="126" w:lineRule="exact"/>
              <w:rPr>
                <w:sz w:val="20"/>
                <w:szCs w:val="20"/>
                <w:color w:val="auto"/>
              </w:rPr>
            </w:pPr>
            <w:r>
              <w:rPr>
                <w:rFonts w:ascii="Arial" w:cs="Arial" w:eastAsia="Arial" w:hAnsi="Arial"/>
                <w:sz w:val="13"/>
                <w:szCs w:val="13"/>
                <w:color w:val="0000FF"/>
              </w:rPr>
              <w:t>2,382,322</w:t>
            </w:r>
          </w:p>
        </w:tc>
        <w:tc>
          <w:tcPr>
            <w:tcW w:w="78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jc w:val="right"/>
              <w:ind w:right="299"/>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40" w:type="dxa"/>
            <w:vAlign w:val="bottom"/>
          </w:tcPr>
          <w:p>
            <w:pPr>
              <w:ind w:left="380"/>
              <w:spacing w:after="0" w:line="126" w:lineRule="exact"/>
              <w:rPr>
                <w:sz w:val="20"/>
                <w:szCs w:val="20"/>
                <w:color w:val="auto"/>
              </w:rPr>
            </w:pPr>
            <w:r>
              <w:rPr>
                <w:rFonts w:ascii="Arial" w:cs="Arial" w:eastAsia="Arial" w:hAnsi="Arial"/>
                <w:sz w:val="13"/>
                <w:szCs w:val="13"/>
                <w:color w:val="0000FF"/>
              </w:rPr>
              <w:t>0</w:t>
            </w:r>
          </w:p>
        </w:tc>
        <w:tc>
          <w:tcPr>
            <w:tcW w:w="320" w:type="dxa"/>
            <w:vAlign w:val="bottom"/>
          </w:tcPr>
          <w:p>
            <w:pPr>
              <w:spacing w:after="0"/>
              <w:rPr>
                <w:sz w:val="10"/>
                <w:szCs w:val="10"/>
                <w:color w:val="auto"/>
              </w:rPr>
            </w:pPr>
          </w:p>
        </w:tc>
        <w:tc>
          <w:tcPr>
            <w:tcW w:w="64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gridSpan w:val="2"/>
          </w:tcPr>
          <w:p>
            <w:pPr>
              <w:ind w:left="160"/>
              <w:spacing w:after="0" w:line="143" w:lineRule="exact"/>
              <w:rPr>
                <w:sz w:val="20"/>
                <w:szCs w:val="20"/>
                <w:color w:val="auto"/>
              </w:rPr>
            </w:pPr>
            <w:r>
              <w:rPr>
                <w:rFonts w:ascii="Arial" w:cs="Arial" w:eastAsia="Arial" w:hAnsi="Arial"/>
                <w:sz w:val="13"/>
                <w:szCs w:val="13"/>
                <w:color w:val="0000FF"/>
              </w:rPr>
              <w:t>Stock</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Series C</w:t>
            </w:r>
          </w:p>
        </w:tc>
        <w:tc>
          <w:tcPr>
            <w:tcW w:w="64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8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60" w:type="dxa"/>
            <w:vAlign w:val="bottom"/>
          </w:tcPr>
          <w:p>
            <w:pPr>
              <w:spacing w:after="0"/>
              <w:rPr>
                <w:sz w:val="16"/>
                <w:szCs w:val="16"/>
                <w:color w:val="auto"/>
              </w:rPr>
            </w:pPr>
          </w:p>
        </w:tc>
        <w:tc>
          <w:tcPr>
            <w:tcW w:w="700" w:type="dxa"/>
            <w:vAlign w:val="bottom"/>
            <w:vMerge w:val="restart"/>
          </w:tcPr>
          <w:p>
            <w:pPr>
              <w:jc w:val="right"/>
              <w:ind w:right="73"/>
              <w:spacing w:after="0"/>
              <w:rPr>
                <w:sz w:val="20"/>
                <w:szCs w:val="20"/>
                <w:color w:val="auto"/>
              </w:rPr>
            </w:pPr>
            <w:r>
              <w:rPr>
                <w:rFonts w:ascii="Arial" w:cs="Arial" w:eastAsia="Arial" w:hAnsi="Arial"/>
                <w:sz w:val="17"/>
                <w:szCs w:val="17"/>
                <w:color w:val="0000FF"/>
                <w:w w:val="87"/>
              </w:rPr>
              <w:t>680,972</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restart"/>
          </w:tcPr>
          <w:p>
            <w:pPr>
              <w:jc w:val="right"/>
              <w:ind w:right="175"/>
              <w:spacing w:after="0" w:line="143" w:lineRule="exact"/>
              <w:rPr>
                <w:sz w:val="20"/>
                <w:szCs w:val="20"/>
                <w:color w:val="auto"/>
              </w:rPr>
            </w:pPr>
            <w:r>
              <w:rPr>
                <w:rFonts w:ascii="Arial" w:cs="Arial" w:eastAsia="Arial" w:hAnsi="Arial"/>
                <w:sz w:val="13"/>
                <w:szCs w:val="13"/>
                <w:color w:val="0000FF"/>
              </w:rPr>
              <w:t>11/04/2013</w:t>
            </w: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restart"/>
          </w:tcPr>
          <w:p>
            <w:pPr>
              <w:ind w:left="120"/>
              <w:spacing w:after="0" w:line="143" w:lineRule="exact"/>
              <w:rPr>
                <w:sz w:val="20"/>
                <w:szCs w:val="20"/>
                <w:color w:val="auto"/>
              </w:rPr>
            </w:pPr>
            <w:r>
              <w:rPr>
                <w:rFonts w:ascii="Arial" w:cs="Arial" w:eastAsia="Arial" w:hAnsi="Arial"/>
                <w:sz w:val="13"/>
                <w:szCs w:val="13"/>
                <w:color w:val="0000FF"/>
              </w:rPr>
              <w:t>C</w:t>
            </w:r>
          </w:p>
        </w:tc>
        <w:tc>
          <w:tcPr>
            <w:tcW w:w="980" w:type="dxa"/>
            <w:vAlign w:val="bottom"/>
            <w:vMerge w:val="restart"/>
          </w:tcPr>
          <w:p>
            <w:pPr>
              <w:jc w:val="right"/>
              <w:ind w:right="81"/>
              <w:spacing w:after="0" w:line="143" w:lineRule="exact"/>
              <w:rPr>
                <w:sz w:val="20"/>
                <w:szCs w:val="20"/>
                <w:color w:val="auto"/>
              </w:rPr>
            </w:pPr>
            <w:r>
              <w:rPr>
                <w:rFonts w:ascii="Arial" w:cs="Arial" w:eastAsia="Arial" w:hAnsi="Arial"/>
                <w:sz w:val="13"/>
                <w:szCs w:val="13"/>
                <w:color w:val="0000FF"/>
              </w:rPr>
              <w:t>680,972</w:t>
            </w: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restart"/>
          </w:tcPr>
          <w:p>
            <w:pPr>
              <w:jc w:val="right"/>
              <w:ind w:right="299"/>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4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0</w:t>
            </w:r>
          </w:p>
        </w:tc>
        <w:tc>
          <w:tcPr>
            <w:tcW w:w="320" w:type="dxa"/>
            <w:vAlign w:val="bottom"/>
          </w:tcPr>
          <w:p>
            <w:pPr>
              <w:spacing w:after="0"/>
              <w:rPr>
                <w:sz w:val="5"/>
                <w:szCs w:val="5"/>
                <w:color w:val="auto"/>
              </w:rPr>
            </w:pPr>
          </w:p>
        </w:tc>
        <w:tc>
          <w:tcPr>
            <w:tcW w:w="64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3"/>
                <w:szCs w:val="13"/>
                <w:color w:val="0000FF"/>
              </w:rPr>
              <w:t>Stock</w:t>
            </w:r>
          </w:p>
        </w:tc>
        <w:tc>
          <w:tcPr>
            <w:tcW w:w="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0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All outstanding shares of preferred stock were automatically converted into Common Stock upon the closing of the Issuer's initial public offering (the "IPO"), for no additional consideration. The preferred stock had no expiration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/s/Kathleen K. Schoemaker,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4355465</wp:posOffset>
            </wp:positionH>
            <wp:positionV relativeFrom="paragraph">
              <wp:posOffset>-10795</wp:posOffset>
            </wp:positionV>
            <wp:extent cx="1200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Managing Member of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4355465</wp:posOffset>
            </wp:positionH>
            <wp:positionV relativeFrom="paragraph">
              <wp:posOffset>-14605</wp:posOffset>
            </wp:positionV>
            <wp:extent cx="1148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8080" cy="8255"/>
                    </a:xfrm>
                    <a:prstGeom prst="rect">
                      <a:avLst/>
                    </a:prstGeom>
                    <a:noFill/>
                  </pic:spPr>
                </pic:pic>
              </a:graphicData>
            </a:graphic>
          </wp:anchor>
        </w:drawing>
      </w:r>
    </w:p>
    <w:p>
      <w:pPr>
        <w:ind w:left="6860"/>
        <w:spacing w:after="0"/>
        <w:tabs>
          <w:tab w:leader="none" w:pos="9120" w:val="left"/>
        </w:tabs>
        <w:rPr>
          <w:sz w:val="20"/>
          <w:szCs w:val="20"/>
          <w:color w:val="auto"/>
        </w:rPr>
      </w:pPr>
      <w:r>
        <w:rPr>
          <w:rFonts w:ascii="Arial" w:cs="Arial" w:eastAsia="Arial" w:hAnsi="Arial"/>
          <w:sz w:val="17"/>
          <w:szCs w:val="17"/>
          <w:color w:val="0000FF"/>
        </w:rPr>
        <w:t>Palmer Square Associates VIII,</w:t>
      </w:r>
      <w:r>
        <w:rPr>
          <w:sz w:val="20"/>
          <w:szCs w:val="20"/>
          <w:color w:val="auto"/>
        </w:rPr>
        <w:tab/>
      </w:r>
      <w:r>
        <w:rPr>
          <w:rFonts w:ascii="Arial" w:cs="Arial" w:eastAsia="Arial" w:hAnsi="Arial"/>
          <w:sz w:val="15"/>
          <w:szCs w:val="15"/>
          <w:color w:val="0000FF"/>
        </w:rPr>
        <w:t>11/04/2013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4355465</wp:posOffset>
            </wp:positionH>
            <wp:positionV relativeFrom="paragraph">
              <wp:posOffset>-14605</wp:posOffset>
            </wp:positionV>
            <wp:extent cx="19386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LLC, General Partner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4355465</wp:posOffset>
            </wp:positionH>
            <wp:positionV relativeFrom="paragraph">
              <wp:posOffset>-14605</wp:posOffset>
            </wp:positionV>
            <wp:extent cx="1049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490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Domain Partners VIII,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4355465</wp:posOffset>
            </wp:positionH>
            <wp:positionV relativeFrom="paragraph">
              <wp:posOffset>-14605</wp:posOffset>
            </wp:positionV>
            <wp:extent cx="11569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46"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98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465144"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2019-12-16T09:00:35Z</dcterms:created>
  <dcterms:modified xsi:type="dcterms:W3CDTF">2019-12-16T09:00:35Z</dcterms:modified>
</cp:coreProperties>
</file>