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3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1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-1723390</wp:posOffset>
            </wp:positionH>
            <wp:positionV relativeFrom="paragraph">
              <wp:posOffset>18415</wp:posOffset>
            </wp:positionV>
            <wp:extent cx="7324725" cy="9250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9250680"/>
                    </a:xfrm>
                    <a:prstGeom prst="rect">
                      <a:avLst/>
                    </a:prstGeom>
                    <a:noFill/>
                  </pic:spPr>
                </pic:pic>
              </a:graphicData>
            </a:graphic>
          </wp:anchor>
        </w:drawing>
      </w:r>
    </w:p>
    <w:p>
      <w:pPr>
        <w:spacing w:after="0" w:line="107" w:lineRule="exact"/>
        <w:rPr>
          <w:sz w:val="24"/>
          <w:szCs w:val="24"/>
          <w:color w:val="auto"/>
        </w:rPr>
      </w:pPr>
    </w:p>
    <w:p>
      <w:pPr>
        <w:sectPr>
          <w:pgSz w:w="11900" w:h="16873"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Giulia C</w:t>
        </w:r>
      </w:hyperlink>
    </w:p>
    <w:p>
      <w:pPr>
        <w:spacing w:after="0" w:line="315"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02/28/2019</w:t>
      </w:r>
    </w:p>
    <w:p>
      <w:pPr>
        <w:spacing w:after="0" w:line="20" w:lineRule="exact"/>
        <w:rPr>
          <w:sz w:val="24"/>
          <w:szCs w:val="24"/>
          <w:color w:val="auto"/>
        </w:rPr>
      </w:pPr>
      <w:r>
        <w:rPr>
          <w:sz w:val="24"/>
          <w:szCs w:val="24"/>
          <w:color w:val="auto"/>
        </w:rPr>
        <w:br w:type="column"/>
      </w:r>
    </w:p>
    <w:p>
      <w:pPr>
        <w:ind w:left="-8" w:right="700" w:firstLine="8"/>
        <w:spacing w:after="0" w:line="24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192"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72"/>
        <w:spacing w:after="0"/>
        <w:rPr>
          <w:sz w:val="20"/>
          <w:szCs w:val="20"/>
          <w:color w:val="auto"/>
        </w:rPr>
      </w:pPr>
      <w:r>
        <w:rPr>
          <w:rFonts w:ascii="Arial" w:cs="Arial" w:eastAsia="Arial" w:hAnsi="Arial"/>
          <w:sz w:val="17"/>
          <w:szCs w:val="17"/>
          <w:color w:val="0000FF"/>
        </w:rPr>
        <w:t>Chief Scientific &amp; Med Officer</w:t>
      </w:r>
    </w:p>
    <w:p>
      <w:pPr>
        <w:spacing w:after="0" w:line="559" w:lineRule="exact"/>
        <w:rPr>
          <w:sz w:val="24"/>
          <w:szCs w:val="24"/>
          <w:color w:val="auto"/>
        </w:rPr>
      </w:pPr>
    </w:p>
    <w:p>
      <w:pPr>
        <w:sectPr>
          <w:pgSz w:w="11900" w:h="16873" w:orient="portrait"/>
          <w:cols w:equalWidth="0" w:num="3">
            <w:col w:w="3340" w:space="720"/>
            <w:col w:w="3268" w:space="720"/>
            <w:col w:w="3472"/>
          </w:cols>
          <w:pgMar w:left="240" w:top="224" w:right="139" w:bottom="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112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3" w:lineRule="exact"/>
        <w:rPr>
          <w:sz w:val="24"/>
          <w:szCs w:val="24"/>
          <w:color w:val="auto"/>
        </w:rPr>
      </w:pPr>
    </w:p>
    <w:p>
      <w:pPr>
        <w:sectPr>
          <w:pgSz w:w="11900" w:h="16873"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1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jc w:val="center"/>
              <w:ind w:left="464"/>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2"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8,000</w:t>
            </w:r>
            <w:r>
              <w:rPr>
                <w:rFonts w:ascii="Arial" w:cs="Arial" w:eastAsia="Arial" w:hAnsi="Arial"/>
                <w:sz w:val="21"/>
                <w:szCs w:val="21"/>
                <w:color w:val="008000"/>
                <w:w w:val="87"/>
                <w:vertAlign w:val="superscript"/>
              </w:rPr>
              <w:t>(1)</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17,400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A</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32,000</w:t>
            </w:r>
            <w:r>
              <w:rPr>
                <w:rFonts w:ascii="Arial" w:cs="Arial" w:eastAsia="Arial" w:hAnsi="Arial"/>
                <w:sz w:val="21"/>
                <w:szCs w:val="21"/>
                <w:color w:val="008000"/>
                <w:w w:val="86"/>
                <w:vertAlign w:val="superscript"/>
              </w:rPr>
              <w:t>(2)</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49,400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91"/>
              </w:rPr>
              <w:t>397</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10.45</w:t>
            </w:r>
          </w:p>
        </w:tc>
        <w:tc>
          <w:tcPr>
            <w:tcW w:w="140" w:type="dxa"/>
            <w:vAlign w:val="bottom"/>
          </w:tcPr>
          <w:p>
            <w:pPr>
              <w:spacing w:after="0"/>
              <w:rPr>
                <w:sz w:val="22"/>
                <w:szCs w:val="22"/>
                <w:color w:val="auto"/>
              </w:rPr>
            </w:pPr>
          </w:p>
        </w:tc>
        <w:tc>
          <w:tcPr>
            <w:tcW w:w="1220" w:type="dxa"/>
            <w:vAlign w:val="bottom"/>
            <w:gridSpan w:val="2"/>
          </w:tcPr>
          <w:p>
            <w:pPr>
              <w:jc w:val="right"/>
              <w:ind w:right="338"/>
              <w:spacing w:after="0"/>
              <w:rPr>
                <w:sz w:val="20"/>
                <w:szCs w:val="20"/>
                <w:color w:val="auto"/>
              </w:rPr>
            </w:pPr>
            <w:r>
              <w:rPr>
                <w:rFonts w:ascii="Arial" w:cs="Arial" w:eastAsia="Arial" w:hAnsi="Arial"/>
                <w:sz w:val="17"/>
                <w:szCs w:val="17"/>
                <w:color w:val="0000FF"/>
              </w:rPr>
              <w:t>49,797</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88"/>
              </w:rPr>
              <w:t>11,667</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8.86</w:t>
            </w:r>
          </w:p>
        </w:tc>
        <w:tc>
          <w:tcPr>
            <w:tcW w:w="140" w:type="dxa"/>
            <w:vAlign w:val="bottom"/>
          </w:tcPr>
          <w:p>
            <w:pPr>
              <w:spacing w:after="0"/>
              <w:rPr>
                <w:sz w:val="22"/>
                <w:szCs w:val="22"/>
                <w:color w:val="auto"/>
              </w:rPr>
            </w:pPr>
          </w:p>
        </w:tc>
        <w:tc>
          <w:tcPr>
            <w:tcW w:w="1220" w:type="dxa"/>
            <w:vAlign w:val="bottom"/>
            <w:gridSpan w:val="2"/>
          </w:tcPr>
          <w:p>
            <w:pPr>
              <w:jc w:val="right"/>
              <w:ind w:right="338"/>
              <w:spacing w:after="0"/>
              <w:rPr>
                <w:sz w:val="20"/>
                <w:szCs w:val="20"/>
                <w:color w:val="auto"/>
              </w:rPr>
            </w:pPr>
            <w:r>
              <w:rPr>
                <w:rFonts w:ascii="Arial" w:cs="Arial" w:eastAsia="Arial" w:hAnsi="Arial"/>
                <w:sz w:val="17"/>
                <w:szCs w:val="17"/>
                <w:color w:val="0000FF"/>
              </w:rPr>
              <w:t>61,464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7"/>
                <w:szCs w:val="17"/>
                <w:color w:val="0000FF"/>
              </w:rPr>
              <w:t>8,749</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6.45</w:t>
            </w:r>
          </w:p>
        </w:tc>
        <w:tc>
          <w:tcPr>
            <w:tcW w:w="140" w:type="dxa"/>
            <w:vAlign w:val="bottom"/>
          </w:tcPr>
          <w:p>
            <w:pPr>
              <w:spacing w:after="0"/>
              <w:rPr>
                <w:sz w:val="22"/>
                <w:szCs w:val="22"/>
                <w:color w:val="auto"/>
              </w:rPr>
            </w:pPr>
          </w:p>
        </w:tc>
        <w:tc>
          <w:tcPr>
            <w:tcW w:w="1220" w:type="dxa"/>
            <w:vAlign w:val="bottom"/>
            <w:gridSpan w:val="2"/>
          </w:tcPr>
          <w:p>
            <w:pPr>
              <w:jc w:val="right"/>
              <w:ind w:right="338"/>
              <w:spacing w:after="0"/>
              <w:rPr>
                <w:sz w:val="20"/>
                <w:szCs w:val="20"/>
                <w:color w:val="auto"/>
              </w:rPr>
            </w:pPr>
            <w:r>
              <w:rPr>
                <w:rFonts w:ascii="Arial" w:cs="Arial" w:eastAsia="Arial" w:hAnsi="Arial"/>
                <w:sz w:val="17"/>
                <w:szCs w:val="17"/>
                <w:color w:val="0000FF"/>
              </w:rPr>
              <w:t>70,213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7"/>
                <w:szCs w:val="17"/>
                <w:color w:val="0000FF"/>
              </w:rPr>
              <w:t>4,166</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5.43</w:t>
            </w:r>
          </w:p>
        </w:tc>
        <w:tc>
          <w:tcPr>
            <w:tcW w:w="140" w:type="dxa"/>
            <w:vAlign w:val="bottom"/>
          </w:tcPr>
          <w:p>
            <w:pPr>
              <w:spacing w:after="0"/>
              <w:rPr>
                <w:sz w:val="22"/>
                <w:szCs w:val="22"/>
                <w:color w:val="auto"/>
              </w:rPr>
            </w:pPr>
          </w:p>
        </w:tc>
        <w:tc>
          <w:tcPr>
            <w:tcW w:w="1220" w:type="dxa"/>
            <w:vAlign w:val="bottom"/>
            <w:gridSpan w:val="2"/>
          </w:tcPr>
          <w:p>
            <w:pPr>
              <w:jc w:val="right"/>
              <w:ind w:right="338"/>
              <w:spacing w:after="0"/>
              <w:rPr>
                <w:sz w:val="20"/>
                <w:szCs w:val="20"/>
                <w:color w:val="auto"/>
              </w:rPr>
            </w:pPr>
            <w:r>
              <w:rPr>
                <w:rFonts w:ascii="Arial" w:cs="Arial" w:eastAsia="Arial" w:hAnsi="Arial"/>
                <w:sz w:val="17"/>
                <w:szCs w:val="17"/>
                <w:color w:val="0000FF"/>
              </w:rPr>
              <w:t>74,379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ind w:left="100"/>
              <w:spacing w:after="0"/>
              <w:rPr>
                <w:sz w:val="20"/>
                <w:szCs w:val="20"/>
                <w:color w:val="auto"/>
              </w:rPr>
            </w:pPr>
            <w:r>
              <w:rPr>
                <w:rFonts w:ascii="Arial" w:cs="Arial" w:eastAsia="Arial" w:hAnsi="Arial"/>
                <w:sz w:val="13"/>
                <w:szCs w:val="13"/>
                <w:color w:val="0000FF"/>
              </w:rPr>
              <w:t>M</w:t>
            </w:r>
          </w:p>
        </w:tc>
        <w:tc>
          <w:tcPr>
            <w:tcW w:w="3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0000FF"/>
                <w:w w:val="92"/>
              </w:rPr>
              <w:t>12,396</w:t>
            </w:r>
          </w:p>
        </w:tc>
        <w:tc>
          <w:tcPr>
            <w:tcW w:w="500" w:type="dxa"/>
            <w:vAlign w:val="bottom"/>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9.05</w:t>
            </w:r>
          </w:p>
        </w:tc>
        <w:tc>
          <w:tcPr>
            <w:tcW w:w="140" w:type="dxa"/>
            <w:vAlign w:val="bottom"/>
          </w:tcPr>
          <w:p>
            <w:pPr>
              <w:spacing w:after="0"/>
              <w:rPr>
                <w:sz w:val="22"/>
                <w:szCs w:val="22"/>
                <w:color w:val="auto"/>
              </w:rPr>
            </w:pPr>
          </w:p>
        </w:tc>
        <w:tc>
          <w:tcPr>
            <w:tcW w:w="1220" w:type="dxa"/>
            <w:vAlign w:val="bottom"/>
            <w:gridSpan w:val="2"/>
          </w:tcPr>
          <w:p>
            <w:pPr>
              <w:jc w:val="right"/>
              <w:ind w:right="338"/>
              <w:spacing w:after="0"/>
              <w:rPr>
                <w:sz w:val="20"/>
                <w:szCs w:val="20"/>
                <w:color w:val="auto"/>
              </w:rPr>
            </w:pPr>
            <w:r>
              <w:rPr>
                <w:rFonts w:ascii="Arial" w:cs="Arial" w:eastAsia="Arial" w:hAnsi="Arial"/>
                <w:sz w:val="17"/>
                <w:szCs w:val="17"/>
                <w:color w:val="0000FF"/>
              </w:rPr>
              <w:t>86,775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3"/>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36,075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20.4168</w:t>
            </w:r>
            <w:r>
              <w:rPr>
                <w:rFonts w:ascii="Arial" w:cs="Arial" w:eastAsia="Arial" w:hAnsi="Arial"/>
                <w:sz w:val="21"/>
                <w:szCs w:val="21"/>
                <w:color w:val="008000"/>
                <w:w w:val="88"/>
                <w:vertAlign w:val="superscript"/>
              </w:rPr>
              <w:t>(3)</w:t>
            </w:r>
          </w:p>
        </w:tc>
        <w:tc>
          <w:tcPr>
            <w:tcW w:w="122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50,700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1,300</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21.2833</w:t>
            </w:r>
            <w:r>
              <w:rPr>
                <w:rFonts w:ascii="Arial" w:cs="Arial" w:eastAsia="Arial" w:hAnsi="Arial"/>
                <w:sz w:val="21"/>
                <w:szCs w:val="21"/>
                <w:color w:val="008000"/>
                <w:w w:val="88"/>
                <w:vertAlign w:val="superscript"/>
              </w:rPr>
              <w:t>(4)</w:t>
            </w:r>
          </w:p>
        </w:tc>
        <w:tc>
          <w:tcPr>
            <w:tcW w:w="122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49,400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64"/>
              <w:spacing w:after="0"/>
              <w:rPr>
                <w:sz w:val="20"/>
                <w:szCs w:val="20"/>
                <w:color w:val="auto"/>
              </w:rPr>
            </w:pPr>
            <w:r>
              <w:rPr>
                <w:rFonts w:ascii="Arial" w:cs="Arial" w:eastAsia="Arial" w:hAnsi="Arial"/>
                <w:sz w:val="17"/>
                <w:szCs w:val="17"/>
                <w:color w:val="0000FF"/>
                <w:w w:val="91"/>
              </w:rPr>
              <w:t>02/28/2019</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F</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813</w:t>
            </w:r>
            <w:r>
              <w:rPr>
                <w:rFonts w:ascii="Arial" w:cs="Arial" w:eastAsia="Arial" w:hAnsi="Arial"/>
                <w:sz w:val="21"/>
                <w:szCs w:val="21"/>
                <w:color w:val="008000"/>
                <w:vertAlign w:val="superscript"/>
              </w:rPr>
              <w:t>(5)</w:t>
            </w:r>
          </w:p>
        </w:tc>
        <w:tc>
          <w:tcPr>
            <w:tcW w:w="5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8"/>
              <w:spacing w:after="0"/>
              <w:rPr>
                <w:sz w:val="20"/>
                <w:szCs w:val="20"/>
                <w:color w:val="auto"/>
              </w:rPr>
            </w:pPr>
            <w:r>
              <w:rPr>
                <w:rFonts w:ascii="Arial" w:cs="Arial" w:eastAsia="Arial" w:hAnsi="Arial"/>
                <w:sz w:val="17"/>
                <w:szCs w:val="17"/>
                <w:color w:val="0000FF"/>
              </w:rPr>
              <w:t>48,587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 of</w:t>
            </w: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9"/>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9"/>
              <w:spacing w:after="0" w:line="132"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20" w:type="dxa"/>
            <w:vAlign w:val="bottom"/>
            <w:gridSpan w:val="3"/>
          </w:tcPr>
          <w:p>
            <w:pPr>
              <w:ind w:left="160"/>
              <w:spacing w:after="0" w:line="132"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12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Acquired (A) or</w:t>
            </w: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 (Instr. 3, 4</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60"/>
              <w:spacing w:after="0" w:line="132"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1620" w:type="dxa"/>
            <w:vAlign w:val="bottom"/>
            <w:gridSpan w:val="3"/>
          </w:tcPr>
          <w:p>
            <w:pPr>
              <w:ind w:left="1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20.21</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60,000</w:t>
            </w: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jc w:val="center"/>
              <w:ind w:right="24"/>
              <w:spacing w:after="0"/>
              <w:rPr>
                <w:sz w:val="20"/>
                <w:szCs w:val="20"/>
                <w:color w:val="auto"/>
              </w:rPr>
            </w:pPr>
            <w:r>
              <w:rPr>
                <w:rFonts w:ascii="Arial" w:cs="Arial" w:eastAsia="Arial" w:hAnsi="Arial"/>
                <w:sz w:val="11"/>
                <w:szCs w:val="11"/>
                <w:color w:val="008000"/>
              </w:rPr>
              <w:t>(6)</w:t>
            </w: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02/27/2029</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0000FF"/>
                <w:w w:val="88"/>
              </w:rPr>
              <w:t>60,000</w:t>
            </w:r>
          </w:p>
        </w:tc>
        <w:tc>
          <w:tcPr>
            <w:tcW w:w="140" w:type="dxa"/>
            <w:vAlign w:val="bottom"/>
          </w:tcPr>
          <w:p>
            <w:pPr>
              <w:spacing w:after="0"/>
              <w:rPr>
                <w:sz w:val="16"/>
                <w:szCs w:val="16"/>
                <w:color w:val="auto"/>
              </w:rPr>
            </w:pPr>
          </w:p>
        </w:tc>
        <w:tc>
          <w:tcPr>
            <w:tcW w:w="620" w:type="dxa"/>
            <w:vAlign w:val="bottom"/>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10.45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397</w:t>
            </w:r>
          </w:p>
        </w:tc>
        <w:tc>
          <w:tcPr>
            <w:tcW w:w="340" w:type="dxa"/>
            <w:vAlign w:val="bottom"/>
          </w:tcPr>
          <w:p>
            <w:pPr>
              <w:spacing w:after="0"/>
              <w:rPr>
                <w:sz w:val="12"/>
                <w:szCs w:val="12"/>
                <w:color w:val="auto"/>
              </w:rPr>
            </w:pPr>
          </w:p>
        </w:tc>
        <w:tc>
          <w:tcPr>
            <w:tcW w:w="380" w:type="dxa"/>
            <w:vAlign w:val="bottom"/>
            <w:vMerge w:val="restart"/>
          </w:tcPr>
          <w:p>
            <w:pPr>
              <w:jc w:val="center"/>
              <w:ind w:right="24"/>
              <w:spacing w:after="0"/>
              <w:rPr>
                <w:sz w:val="20"/>
                <w:szCs w:val="20"/>
                <w:color w:val="auto"/>
              </w:rPr>
            </w:pPr>
            <w:r>
              <w:rPr>
                <w:rFonts w:ascii="Arial" w:cs="Arial" w:eastAsia="Arial" w:hAnsi="Arial"/>
                <w:sz w:val="11"/>
                <w:szCs w:val="11"/>
                <w:color w:val="008000"/>
              </w:rPr>
              <w:t>(7)</w:t>
            </w: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09/15/2024</w:t>
            </w:r>
          </w:p>
        </w:tc>
        <w:tc>
          <w:tcPr>
            <w:tcW w:w="640" w:type="dxa"/>
            <w:vAlign w:val="bottom"/>
            <w:gridSpan w:val="2"/>
          </w:tcPr>
          <w:p>
            <w:pPr>
              <w:ind w:left="80"/>
              <w:spacing w:after="0" w:line="145"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91"/>
              </w:rPr>
              <w:t>397</w:t>
            </w:r>
          </w:p>
        </w:tc>
        <w:tc>
          <w:tcPr>
            <w:tcW w:w="140" w:type="dxa"/>
            <w:vAlign w:val="bottom"/>
          </w:tcPr>
          <w:p>
            <w:pPr>
              <w:spacing w:after="0"/>
              <w:rPr>
                <w:sz w:val="12"/>
                <w:szCs w:val="12"/>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rPr>
                <w:sz w:val="20"/>
                <w:szCs w:val="20"/>
                <w:color w:val="auto"/>
              </w:rPr>
            </w:pPr>
            <w:r>
              <w:rPr>
                <w:rFonts w:ascii="Arial" w:cs="Arial" w:eastAsia="Arial" w:hAnsi="Arial"/>
                <w:sz w:val="13"/>
                <w:szCs w:val="13"/>
                <w:color w:val="0000FF"/>
                <w:w w:val="90"/>
              </w:rPr>
              <w:t>12,885</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restart"/>
          </w:tcPr>
          <w:p>
            <w:pPr>
              <w:ind w:left="180"/>
              <w:spacing w:after="0" w:line="145"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8.86</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3"/>
          </w:tcPr>
          <w:p>
            <w:pPr>
              <w:jc w:val="center"/>
              <w:ind w:right="217"/>
              <w:spacing w:after="0"/>
              <w:rPr>
                <w:sz w:val="20"/>
                <w:szCs w:val="20"/>
                <w:color w:val="auto"/>
              </w:rPr>
            </w:pPr>
            <w:r>
              <w:rPr>
                <w:rFonts w:ascii="Arial" w:cs="Arial" w:eastAsia="Arial" w:hAnsi="Arial"/>
                <w:sz w:val="13"/>
                <w:szCs w:val="13"/>
                <w:color w:val="0000FF"/>
                <w:w w:val="90"/>
              </w:rPr>
              <w:t>11,667</w:t>
            </w:r>
          </w:p>
        </w:tc>
        <w:tc>
          <w:tcPr>
            <w:tcW w:w="380" w:type="dxa"/>
            <w:vAlign w:val="bottom"/>
          </w:tcPr>
          <w:p>
            <w:pPr>
              <w:jc w:val="center"/>
              <w:ind w:right="24"/>
              <w:spacing w:after="0"/>
              <w:rPr>
                <w:sz w:val="20"/>
                <w:szCs w:val="20"/>
                <w:color w:val="auto"/>
              </w:rPr>
            </w:pPr>
            <w:r>
              <w:rPr>
                <w:rFonts w:ascii="Arial" w:cs="Arial" w:eastAsia="Arial" w:hAnsi="Arial"/>
                <w:sz w:val="11"/>
                <w:szCs w:val="11"/>
                <w:color w:val="008000"/>
              </w:rPr>
              <w:t>(8)</w:t>
            </w: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03/01/2025</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0000FF"/>
                <w:w w:val="88"/>
              </w:rPr>
              <w:t>11,667</w:t>
            </w:r>
          </w:p>
        </w:tc>
        <w:tc>
          <w:tcPr>
            <w:tcW w:w="140" w:type="dxa"/>
            <w:vAlign w:val="bottom"/>
          </w:tcPr>
          <w:p>
            <w:pPr>
              <w:spacing w:after="0"/>
              <w:rPr>
                <w:sz w:val="16"/>
                <w:szCs w:val="16"/>
                <w:color w:val="auto"/>
              </w:rPr>
            </w:pPr>
          </w:p>
        </w:tc>
        <w:tc>
          <w:tcPr>
            <w:tcW w:w="620" w:type="dxa"/>
            <w:vAlign w:val="bottom"/>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58"/>
              <w:spacing w:after="0"/>
              <w:rPr>
                <w:sz w:val="20"/>
                <w:szCs w:val="20"/>
                <w:color w:val="auto"/>
              </w:rPr>
            </w:pPr>
            <w:r>
              <w:rPr>
                <w:rFonts w:ascii="Arial" w:cs="Arial" w:eastAsia="Arial" w:hAnsi="Arial"/>
                <w:sz w:val="13"/>
                <w:szCs w:val="13"/>
                <w:color w:val="0000FF"/>
                <w:w w:val="92"/>
              </w:rPr>
              <w:t>1,667</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ind w:left="180"/>
              <w:spacing w:after="0" w:line="97" w:lineRule="exact"/>
              <w:rPr>
                <w:sz w:val="20"/>
                <w:szCs w:val="20"/>
                <w:color w:val="auto"/>
              </w:rPr>
            </w:pPr>
            <w:r>
              <w:rPr>
                <w:rFonts w:ascii="Arial" w:cs="Arial" w:eastAsia="Arial" w:hAnsi="Arial"/>
                <w:sz w:val="11"/>
                <w:szCs w:val="11"/>
                <w:color w:val="0000FF"/>
              </w:rPr>
              <w:t>Stock</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6.45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8,749</w:t>
            </w:r>
          </w:p>
        </w:tc>
        <w:tc>
          <w:tcPr>
            <w:tcW w:w="340" w:type="dxa"/>
            <w:vAlign w:val="bottom"/>
          </w:tcPr>
          <w:p>
            <w:pPr>
              <w:spacing w:after="0"/>
              <w:rPr>
                <w:sz w:val="12"/>
                <w:szCs w:val="12"/>
                <w:color w:val="auto"/>
              </w:rPr>
            </w:pPr>
          </w:p>
        </w:tc>
        <w:tc>
          <w:tcPr>
            <w:tcW w:w="380" w:type="dxa"/>
            <w:vAlign w:val="bottom"/>
            <w:vMerge w:val="restart"/>
          </w:tcPr>
          <w:p>
            <w:pPr>
              <w:jc w:val="center"/>
              <w:ind w:right="24"/>
              <w:spacing w:after="0"/>
              <w:rPr>
                <w:sz w:val="20"/>
                <w:szCs w:val="20"/>
                <w:color w:val="auto"/>
              </w:rPr>
            </w:pPr>
            <w:r>
              <w:rPr>
                <w:rFonts w:ascii="Arial" w:cs="Arial" w:eastAsia="Arial" w:hAnsi="Arial"/>
                <w:sz w:val="11"/>
                <w:szCs w:val="11"/>
                <w:color w:val="008000"/>
              </w:rPr>
              <w:t>(9)</w:t>
            </w: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02/28/2026</w:t>
            </w:r>
          </w:p>
        </w:tc>
        <w:tc>
          <w:tcPr>
            <w:tcW w:w="640" w:type="dxa"/>
            <w:vAlign w:val="bottom"/>
            <w:gridSpan w:val="2"/>
          </w:tcPr>
          <w:p>
            <w:pPr>
              <w:ind w:left="80"/>
              <w:spacing w:after="0" w:line="145"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8,749</w:t>
            </w:r>
          </w:p>
        </w:tc>
        <w:tc>
          <w:tcPr>
            <w:tcW w:w="140" w:type="dxa"/>
            <w:vAlign w:val="bottom"/>
          </w:tcPr>
          <w:p>
            <w:pPr>
              <w:spacing w:after="0"/>
              <w:rPr>
                <w:sz w:val="12"/>
                <w:szCs w:val="12"/>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78"/>
              <w:spacing w:after="0"/>
              <w:rPr>
                <w:sz w:val="20"/>
                <w:szCs w:val="20"/>
                <w:color w:val="auto"/>
              </w:rPr>
            </w:pPr>
            <w:r>
              <w:rPr>
                <w:rFonts w:ascii="Arial" w:cs="Arial" w:eastAsia="Arial" w:hAnsi="Arial"/>
                <w:sz w:val="13"/>
                <w:szCs w:val="13"/>
                <w:color w:val="0000FF"/>
                <w:w w:val="90"/>
              </w:rPr>
              <w:t>16,253</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restart"/>
          </w:tcPr>
          <w:p>
            <w:pPr>
              <w:ind w:left="180"/>
              <w:spacing w:after="0" w:line="145"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5.43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2"/>
                <w:szCs w:val="12"/>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4,166</w:t>
            </w:r>
          </w:p>
        </w:tc>
        <w:tc>
          <w:tcPr>
            <w:tcW w:w="340" w:type="dxa"/>
            <w:vAlign w:val="bottom"/>
          </w:tcPr>
          <w:p>
            <w:pPr>
              <w:spacing w:after="0"/>
              <w:rPr>
                <w:sz w:val="12"/>
                <w:szCs w:val="12"/>
                <w:color w:val="auto"/>
              </w:rPr>
            </w:pPr>
          </w:p>
        </w:tc>
        <w:tc>
          <w:tcPr>
            <w:tcW w:w="380" w:type="dxa"/>
            <w:vAlign w:val="bottom"/>
            <w:vMerge w:val="restart"/>
          </w:tcPr>
          <w:p>
            <w:pPr>
              <w:jc w:val="center"/>
              <w:ind w:right="24"/>
              <w:spacing w:after="0"/>
              <w:rPr>
                <w:sz w:val="20"/>
                <w:szCs w:val="20"/>
                <w:color w:val="auto"/>
              </w:rPr>
            </w:pPr>
            <w:r>
              <w:rPr>
                <w:rFonts w:ascii="Arial" w:cs="Arial" w:eastAsia="Arial" w:hAnsi="Arial"/>
                <w:sz w:val="11"/>
                <w:szCs w:val="11"/>
                <w:color w:val="008000"/>
                <w:w w:val="91"/>
              </w:rPr>
              <w:t>(10)</w:t>
            </w:r>
          </w:p>
        </w:tc>
        <w:tc>
          <w:tcPr>
            <w:tcW w:w="900" w:type="dxa"/>
            <w:vAlign w:val="bottom"/>
            <w:vMerge w:val="restart"/>
          </w:tcPr>
          <w:p>
            <w:pPr>
              <w:ind w:left="240"/>
              <w:spacing w:after="0"/>
              <w:rPr>
                <w:sz w:val="20"/>
                <w:szCs w:val="20"/>
                <w:color w:val="auto"/>
              </w:rPr>
            </w:pPr>
            <w:r>
              <w:rPr>
                <w:rFonts w:ascii="Arial" w:cs="Arial" w:eastAsia="Arial" w:hAnsi="Arial"/>
                <w:sz w:val="13"/>
                <w:szCs w:val="13"/>
                <w:color w:val="0000FF"/>
                <w:w w:val="98"/>
              </w:rPr>
              <w:t>03/14/2026</w:t>
            </w:r>
          </w:p>
        </w:tc>
        <w:tc>
          <w:tcPr>
            <w:tcW w:w="640" w:type="dxa"/>
            <w:vAlign w:val="bottom"/>
            <w:gridSpan w:val="2"/>
          </w:tcPr>
          <w:p>
            <w:pPr>
              <w:ind w:left="80"/>
              <w:spacing w:after="0" w:line="145" w:lineRule="exact"/>
              <w:rPr>
                <w:sz w:val="20"/>
                <w:szCs w:val="20"/>
                <w:color w:val="auto"/>
              </w:rPr>
            </w:pPr>
            <w:r>
              <w:rPr>
                <w:rFonts w:ascii="Arial" w:cs="Arial" w:eastAsia="Arial" w:hAnsi="Arial"/>
                <w:sz w:val="13"/>
                <w:szCs w:val="13"/>
                <w:color w:val="0000FF"/>
              </w:rPr>
              <w:t>Common</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w w:val="89"/>
              </w:rPr>
              <w:t>4,166</w:t>
            </w:r>
          </w:p>
        </w:tc>
        <w:tc>
          <w:tcPr>
            <w:tcW w:w="140" w:type="dxa"/>
            <w:vAlign w:val="bottom"/>
          </w:tcPr>
          <w:p>
            <w:pPr>
              <w:spacing w:after="0"/>
              <w:rPr>
                <w:sz w:val="12"/>
                <w:szCs w:val="12"/>
                <w:color w:val="auto"/>
              </w:rPr>
            </w:pPr>
          </w:p>
        </w:tc>
        <w:tc>
          <w:tcPr>
            <w:tcW w:w="620" w:type="dxa"/>
            <w:vAlign w:val="bottom"/>
            <w:vMerge w:val="restart"/>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92"/>
              </w:rPr>
              <w:t>6,773</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vMerge w:val="restart"/>
          </w:tcPr>
          <w:p>
            <w:pPr>
              <w:ind w:left="180"/>
              <w:spacing w:after="0" w:line="145" w:lineRule="exact"/>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9.05</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02/28/2019</w:t>
            </w:r>
          </w:p>
        </w:tc>
        <w:tc>
          <w:tcPr>
            <w:tcW w:w="1120" w:type="dxa"/>
            <w:vAlign w:val="bottom"/>
          </w:tcPr>
          <w:p>
            <w:pPr>
              <w:spacing w:after="0"/>
              <w:rPr>
                <w:sz w:val="16"/>
                <w:szCs w:val="16"/>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3"/>
          </w:tcPr>
          <w:p>
            <w:pPr>
              <w:jc w:val="center"/>
              <w:ind w:right="217"/>
              <w:spacing w:after="0"/>
              <w:rPr>
                <w:sz w:val="20"/>
                <w:szCs w:val="20"/>
                <w:color w:val="auto"/>
              </w:rPr>
            </w:pPr>
            <w:r>
              <w:rPr>
                <w:rFonts w:ascii="Arial" w:cs="Arial" w:eastAsia="Arial" w:hAnsi="Arial"/>
                <w:sz w:val="13"/>
                <w:szCs w:val="13"/>
                <w:color w:val="0000FF"/>
                <w:w w:val="90"/>
              </w:rPr>
              <w:t>12,396</w:t>
            </w:r>
          </w:p>
        </w:tc>
        <w:tc>
          <w:tcPr>
            <w:tcW w:w="380" w:type="dxa"/>
            <w:vAlign w:val="bottom"/>
          </w:tcPr>
          <w:p>
            <w:pPr>
              <w:jc w:val="center"/>
              <w:ind w:right="24"/>
              <w:spacing w:after="0"/>
              <w:rPr>
                <w:sz w:val="20"/>
                <w:szCs w:val="20"/>
                <w:color w:val="auto"/>
              </w:rPr>
            </w:pPr>
            <w:r>
              <w:rPr>
                <w:rFonts w:ascii="Arial" w:cs="Arial" w:eastAsia="Arial" w:hAnsi="Arial"/>
                <w:sz w:val="11"/>
                <w:szCs w:val="11"/>
                <w:color w:val="008000"/>
                <w:w w:val="91"/>
              </w:rPr>
              <w:t>(11)</w:t>
            </w:r>
          </w:p>
        </w:tc>
        <w:tc>
          <w:tcPr>
            <w:tcW w:w="900" w:type="dxa"/>
            <w:vAlign w:val="bottom"/>
          </w:tcPr>
          <w:p>
            <w:pPr>
              <w:ind w:left="240"/>
              <w:spacing w:after="0"/>
              <w:rPr>
                <w:sz w:val="20"/>
                <w:szCs w:val="20"/>
                <w:color w:val="auto"/>
              </w:rPr>
            </w:pPr>
            <w:r>
              <w:rPr>
                <w:rFonts w:ascii="Arial" w:cs="Arial" w:eastAsia="Arial" w:hAnsi="Arial"/>
                <w:sz w:val="13"/>
                <w:szCs w:val="13"/>
                <w:color w:val="0000FF"/>
                <w:w w:val="98"/>
              </w:rPr>
              <w:t>03/02/2027</w:t>
            </w:r>
          </w:p>
        </w:tc>
        <w:tc>
          <w:tcPr>
            <w:tcW w:w="64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jc w:val="center"/>
              <w:spacing w:after="0" w:line="194" w:lineRule="exact"/>
              <w:rPr>
                <w:sz w:val="20"/>
                <w:szCs w:val="20"/>
                <w:color w:val="auto"/>
              </w:rPr>
            </w:pPr>
            <w:r>
              <w:rPr>
                <w:rFonts w:ascii="Arial" w:cs="Arial" w:eastAsia="Arial" w:hAnsi="Arial"/>
                <w:sz w:val="17"/>
                <w:szCs w:val="17"/>
                <w:color w:val="0000FF"/>
                <w:w w:val="88"/>
              </w:rPr>
              <w:t>12,396</w:t>
            </w:r>
          </w:p>
        </w:tc>
        <w:tc>
          <w:tcPr>
            <w:tcW w:w="140" w:type="dxa"/>
            <w:vAlign w:val="bottom"/>
          </w:tcPr>
          <w:p>
            <w:pPr>
              <w:spacing w:after="0"/>
              <w:rPr>
                <w:sz w:val="16"/>
                <w:szCs w:val="16"/>
                <w:color w:val="auto"/>
              </w:rPr>
            </w:pPr>
          </w:p>
        </w:tc>
        <w:tc>
          <w:tcPr>
            <w:tcW w:w="620" w:type="dxa"/>
            <w:vAlign w:val="bottom"/>
          </w:tcPr>
          <w:p>
            <w:pPr>
              <w:jc w:val="center"/>
              <w:ind w:right="12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78"/>
              <w:spacing w:after="0"/>
              <w:rPr>
                <w:sz w:val="20"/>
                <w:szCs w:val="20"/>
                <w:color w:val="auto"/>
              </w:rPr>
            </w:pPr>
            <w:r>
              <w:rPr>
                <w:rFonts w:ascii="Arial" w:cs="Arial" w:eastAsia="Arial" w:hAnsi="Arial"/>
                <w:sz w:val="13"/>
                <w:szCs w:val="13"/>
                <w:color w:val="0000FF"/>
                <w:w w:val="90"/>
              </w:rPr>
              <w:t>44,271</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 w:type="dxa"/>
            <w:vAlign w:val="bottom"/>
          </w:tcPr>
          <w:p>
            <w:pPr>
              <w:ind w:left="60"/>
              <w:spacing w:after="0" w:line="107"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 w:type="dxa"/>
            <w:vAlign w:val="bottom"/>
          </w:tcPr>
          <w:p>
            <w:pPr>
              <w:ind w:left="180"/>
              <w:spacing w:after="0" w:line="107" w:lineRule="exact"/>
              <w:rPr>
                <w:sz w:val="20"/>
                <w:szCs w:val="20"/>
                <w:color w:val="auto"/>
              </w:rPr>
            </w:pPr>
            <w:r>
              <w:rPr>
                <w:rFonts w:ascii="Arial" w:cs="Arial" w:eastAsia="Arial" w:hAnsi="Arial"/>
                <w:sz w:val="12"/>
                <w:szCs w:val="12"/>
                <w:color w:val="0000FF"/>
                <w:w w:val="99"/>
              </w:rPr>
              <w:t>Stock</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73" w:orient="portrait"/>
          <w:cols w:equalWidth="0" w:num="1">
            <w:col w:w="11520"/>
          </w:cols>
          <w:pgMar w:left="240" w:top="224" w:right="139" w:bottom="0" w:gutter="0" w:footer="0" w:header="0"/>
          <w:type w:val="continuous"/>
        </w:sectPr>
      </w:pPr>
    </w:p>
    <w:bookmarkStart w:id="1" w:name="page2"/>
    <w:bookmarkEnd w:id="1"/>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2019 vest 25% on March 2, 2020 and 1/16 per quarter thereafter subject to continuing employment of the Reporting Person on each vesting date.</w:t>
      </w:r>
    </w:p>
    <w:p>
      <w:pPr>
        <w:spacing w:after="0" w:line="48"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awarded on February 28, 2019 vest 25% on February 28, 2021 and 75% on February 28, 2022 subject to continuing employment of the Reporting Person on each vesting date.</w:t>
      </w:r>
    </w:p>
    <w:p>
      <w:pPr>
        <w:spacing w:after="0" w:line="59" w:lineRule="exact"/>
        <w:rPr>
          <w:rFonts w:ascii="Arial" w:cs="Arial" w:eastAsia="Arial" w:hAnsi="Arial"/>
          <w:sz w:val="12"/>
          <w:szCs w:val="12"/>
          <w:color w:val="008000"/>
        </w:rPr>
      </w:pPr>
    </w:p>
    <w:p>
      <w:pPr>
        <w:ind w:right="6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$20.11 to $21.10. Detailed information regarding the number of shares sold at each separate price will be provided to the SEC, the issuer or a shareholder upon request.</w:t>
      </w:r>
    </w:p>
    <w:p>
      <w:pPr>
        <w:spacing w:after="0" w:line="21" w:lineRule="exact"/>
        <w:rPr>
          <w:rFonts w:ascii="Arial" w:cs="Arial" w:eastAsia="Arial" w:hAnsi="Arial"/>
          <w:sz w:val="13"/>
          <w:szCs w:val="13"/>
          <w:color w:val="008000"/>
        </w:rPr>
      </w:pPr>
    </w:p>
    <w:p>
      <w:pPr>
        <w:ind w:right="6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$21.14 to $21.39. Detailed information regarding the number of shares sold at each separate price will be provided to the SEC, the issuer or a shareholder upon request.</w:t>
      </w:r>
    </w:p>
    <w:p>
      <w:pPr>
        <w:spacing w:after="0" w:line="21" w:lineRule="exact"/>
        <w:rPr>
          <w:rFonts w:ascii="Arial" w:cs="Arial" w:eastAsia="Arial" w:hAnsi="Arial"/>
          <w:sz w:val="13"/>
          <w:szCs w:val="13"/>
          <w:color w:val="008000"/>
        </w:rPr>
      </w:pPr>
    </w:p>
    <w:p>
      <w:pPr>
        <w:ind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813 shares of common stock to satisfy the reporting person's tax withholding obligations in connection with the vesting of 2,350 Restricted Stock Units granted on March 2, 2018. The reporting person did not sell or otherwise dispose of any of the shares reported on this Form 4.</w:t>
      </w:r>
    </w:p>
    <w:p>
      <w:pPr>
        <w:spacing w:after="0" w:line="21" w:lineRule="exact"/>
        <w:rPr>
          <w:rFonts w:ascii="Arial" w:cs="Arial" w:eastAsia="Arial" w:hAnsi="Arial"/>
          <w:sz w:val="13"/>
          <w:szCs w:val="13"/>
          <w:color w:val="008000"/>
        </w:rPr>
      </w:pPr>
    </w:p>
    <w:p>
      <w:pPr>
        <w:ind w:right="28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2020, and the remaining shares vest at a rate of 1/48th of the total number of shares subject to the award for each month of continuous service thereafter.</w:t>
      </w:r>
    </w:p>
    <w:p>
      <w:pPr>
        <w:spacing w:after="0" w:line="21" w:lineRule="exact"/>
        <w:rPr>
          <w:rFonts w:ascii="Arial" w:cs="Arial" w:eastAsia="Arial" w:hAnsi="Arial"/>
          <w:sz w:val="13"/>
          <w:szCs w:val="13"/>
          <w:color w:val="008000"/>
        </w:rPr>
      </w:pPr>
    </w:p>
    <w:p>
      <w:pPr>
        <w:ind w:left="140" w:hanging="135"/>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fully exercisable.</w:t>
      </w:r>
    </w:p>
    <w:p>
      <w:pPr>
        <w:spacing w:after="0" w:line="48" w:lineRule="exact"/>
        <w:rPr>
          <w:rFonts w:ascii="Arial" w:cs="Arial" w:eastAsia="Arial" w:hAnsi="Arial"/>
          <w:sz w:val="13"/>
          <w:szCs w:val="13"/>
          <w:color w:val="008000"/>
        </w:rPr>
      </w:pPr>
    </w:p>
    <w:p>
      <w:pPr>
        <w:ind w:right="6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2, 2016, and the remaining shares vest at a rate of 1/48th of the total number of shares subject to the award for each month of continuous service thereafter.</w:t>
      </w:r>
    </w:p>
    <w:p>
      <w:pPr>
        <w:spacing w:after="0" w:line="21" w:lineRule="exact"/>
        <w:rPr>
          <w:rFonts w:ascii="Arial" w:cs="Arial" w:eastAsia="Arial" w:hAnsi="Arial"/>
          <w:sz w:val="13"/>
          <w:szCs w:val="13"/>
          <w:color w:val="008000"/>
        </w:rPr>
      </w:pPr>
    </w:p>
    <w:p>
      <w:pPr>
        <w:ind w:right="60" w:firstLine="5"/>
        <w:spacing w:after="0" w:line="258"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1, 2017, and the remaining shares vest at a rate of 1/48th of the total number of shares subject to the award for each month of continuous service thereafter.</w:t>
      </w:r>
    </w:p>
    <w:p>
      <w:pPr>
        <w:spacing w:after="0" w:line="21" w:lineRule="exact"/>
        <w:rPr>
          <w:rFonts w:ascii="Arial" w:cs="Arial" w:eastAsia="Arial" w:hAnsi="Arial"/>
          <w:sz w:val="13"/>
          <w:szCs w:val="13"/>
          <w:color w:val="008000"/>
        </w:rPr>
      </w:pPr>
    </w:p>
    <w:p>
      <w:pPr>
        <w:ind w:right="340" w:firstLine="5"/>
        <w:spacing w:after="0" w:line="258" w:lineRule="auto"/>
        <w:tabs>
          <w:tab w:leader="none" w:pos="19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15, 2017, and the remaining shares vest at a rate of 1/48th of the total number of shares subject to the award for each month of continuous service thereafter.</w:t>
      </w:r>
    </w:p>
    <w:p>
      <w:pPr>
        <w:spacing w:after="0" w:line="21" w:lineRule="exact"/>
        <w:rPr>
          <w:rFonts w:ascii="Arial" w:cs="Arial" w:eastAsia="Arial" w:hAnsi="Arial"/>
          <w:sz w:val="13"/>
          <w:szCs w:val="13"/>
          <w:color w:val="008000"/>
        </w:rPr>
      </w:pPr>
    </w:p>
    <w:p>
      <w:pPr>
        <w:ind w:firstLine="5"/>
        <w:spacing w:after="0" w:line="258"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3, 2018, and the remaining shares vest at a rate of 1/48th of the total number of shares subject to the award for each month of continuous service thereafter.</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Keith Kennedy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03/04/2019</w:t>
            </w:r>
          </w:p>
        </w:tc>
        <w:tc>
          <w:tcPr>
            <w:tcW w:w="0" w:type="dxa"/>
            <w:vAlign w:val="bottom"/>
          </w:tcPr>
          <w:p>
            <w:pPr>
              <w:spacing w:after="0"/>
              <w:rPr>
                <w:sz w:val="1"/>
                <w:szCs w:val="1"/>
                <w:color w:val="auto"/>
              </w:rPr>
            </w:pPr>
          </w:p>
        </w:tc>
      </w:tr>
      <w:tr>
        <w:trPr>
          <w:trHeight w:val="90"/>
        </w:trPr>
        <w:tc>
          <w:tcPr>
            <w:tcW w:w="2300" w:type="dxa"/>
            <w:vAlign w:val="bottom"/>
            <w:gridSpan w:val="3"/>
            <w:vMerge w:val="restart"/>
          </w:tcPr>
          <w:p>
            <w:pPr>
              <w:spacing w:after="0" w:line="191" w:lineRule="exact"/>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right="3720" w:firstLine="5"/>
        <w:spacing w:after="0" w:line="315"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5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6933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2019-12-24T06:55:43Z</dcterms:created>
  <dcterms:modified xsi:type="dcterms:W3CDTF">2019-12-24T06:55:43Z</dcterms:modified>
</cp:coreProperties>
</file>