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EASTHAM KARIN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VERACYTE,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VCYT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06/11/2024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3,870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29,255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9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transactions on this Form 4 were made pursuant to a Rule 10b5-1 plan adopted by the reporting person on March 8, 2024.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Wygant, as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184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2024-06-13T15:32:42Z</dcterms:created>
  <dcterms:modified xsi:type="dcterms:W3CDTF">2024-06-13T15:32:42Z</dcterms:modified>
</cp:coreProperties>
</file>