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Chairwoman</w:t>
      </w:r>
    </w:p>
    <w:p>
      <w:pPr>
        <w:spacing w:after="0" w:line="4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50.0261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220,078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9,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$50.00 to $50.08. Detailed information regarding the number of shares sold at each separate price will be provided to the SEC, the issuer or a shareholder upon request.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Jane Alley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2021-09-14T15:39:28Z</dcterms:created>
  <dcterms:modified xsi:type="dcterms:W3CDTF">2021-09-14T15:39:28Z</dcterms:modified>
</cp:coreProperties>
</file>