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75368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7536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64" w:orient="portrait"/>
          <w:cols w:equalWidth="0" w:num="2">
            <w:col w:w="2360" w:space="300"/>
            <w:col w:w="8860"/>
          </w:cols>
          <w:pgMar w:left="240" w:top="225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Anderson Bonnie H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6000 SHORELINE COURT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300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VERACYTE,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VCYT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01/09/2019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4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Chairman and CEO</w:t>
      </w:r>
    </w:p>
    <w:p>
      <w:pPr>
        <w:spacing w:after="0" w:line="450" w:lineRule="exact"/>
        <w:rPr>
          <w:sz w:val="24"/>
          <w:szCs w:val="24"/>
          <w:color w:val="auto"/>
        </w:rPr>
      </w:pPr>
    </w:p>
    <w:p>
      <w:pPr>
        <w:sectPr>
          <w:pgSz w:w="11900" w:h="16864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40" w:type="dxa"/>
            <w:vAlign w:val="bottom"/>
            <w:tcBorders>
              <w:top w:val="single" w:sz="8" w:color="2C2C2C"/>
              <w:bottom w:val="single" w:sz="8" w:color="2C2C2C"/>
            </w:tcBorders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60" w:type="dxa"/>
            <w:vAlign w:val="bottom"/>
            <w:tcBorders>
              <w:top w:val="single" w:sz="8" w:color="2C2C2C"/>
              <w:bottom w:val="single" w:sz="8" w:color="2C2C2C"/>
            </w:tcBorders>
            <w:gridSpan w:val="4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54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82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29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2180" w:type="dxa"/>
            <w:vAlign w:val="bottom"/>
            <w:gridSpan w:val="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9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180" w:type="dxa"/>
            <w:vAlign w:val="bottom"/>
            <w:gridSpan w:val="3"/>
          </w:tcPr>
          <w:p>
            <w:pPr>
              <w:ind w:left="1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</w:tcPr>
          <w:p>
            <w:pPr>
              <w:ind w:left="1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26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</w:tcPr>
          <w:p>
            <w:pPr>
              <w:jc w:val="center"/>
              <w:ind w:left="982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9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01/09/2019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5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17,500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2.68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94,041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9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01/09/2019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17,500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15.1228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(2)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76,541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9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01/10/2019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5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8,000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2.68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84,541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9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01/10/2019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6,272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15.5222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(3)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78,269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9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01/10/2019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1,728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16.1418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(4)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76,541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Bonnie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99,085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06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Anderson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106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Living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106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Trust</w:t>
      </w:r>
    </w:p>
    <w:p>
      <w:pPr>
        <w:spacing w:after="0" w:line="16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2.68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01/09/2019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17,500</w:t>
            </w:r>
          </w:p>
        </w:tc>
        <w:tc>
          <w:tcPr>
            <w:tcW w:w="8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03/09/2022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17,500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82,500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720" w:type="dxa"/>
            <w:vAlign w:val="bottom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2.68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01/10/2019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27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8,000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03/09/2022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8,000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74,500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transactions on this Form 4 were made pursuant to a Rule 10b5-1 plan adopted by the reporting person on August 22, 2018.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2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weighted average sales price. Sale prices for the transactions range from $15.00 to $15.36. Detailed information regarding the number of shares sold at each separate price will be provided to the SEC, the issuer or a shareholder upon request.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2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weighted average sales price. Sale prices for the transactions range from $15.00 to $15.99. Detailed information regarding the number of shares sold at each separate price will be provided to the SEC, the issuer or a shareholder upon request.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2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weighted average sales price. Sale prices for the transactions range from $16.01 to $16.49. Detailed information regarding the number of shares sold at each separate price will be provided to the SEC, the issuer or a shareholder upon request.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is fully vested.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Keith Kennedy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01/11/2019</w:t>
            </w:r>
          </w:p>
        </w:tc>
      </w:tr>
      <w:tr>
        <w:trPr>
          <w:trHeight w:val="20"/>
        </w:trPr>
        <w:tc>
          <w:tcPr>
            <w:tcW w:w="1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ectPr>
          <w:pgSz w:w="11900" w:h="16864" w:orient="portrait"/>
          <w:cols w:equalWidth="0" w:num="1">
            <w:col w:w="11520"/>
          </w:cols>
          <w:pgMar w:left="240" w:top="225" w:right="139" w:bottom="0" w:gutter="0" w:footer="0" w:header="0"/>
          <w:type w:val="continuous"/>
        </w:sectPr>
      </w:pPr>
    </w:p>
    <w:bookmarkStart w:id="1" w:name="page2"/>
    <w:bookmarkEnd w:id="1"/>
    <w:p>
      <w:pPr>
        <w:jc w:val="both"/>
        <w:ind w:right="2500" w:firstLine="8"/>
        <w:spacing w:after="0" w:line="321" w:lineRule="auto"/>
        <w:tabs>
          <w:tab w:leader="none" w:pos="14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240"/>
      </w:cols>
      <w:pgMar w:left="280" w:top="138" w:right="137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88970" TargetMode="External"/><Relationship Id="rId13" Type="http://schemas.openxmlformats.org/officeDocument/2006/relationships/hyperlink" Target="http://www.sec.gov/cgi-bin/browse-edgar?action=getcompany&amp;CIK=00013841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2019-12-24T06:53:21Z</dcterms:created>
  <dcterms:modified xsi:type="dcterms:W3CDTF">2019-12-24T06:53:21Z</dcterms:modified>
</cp:coreProperties>
</file>