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Cohen Fred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10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4"/>
              </w:rPr>
              <w:t>301 COMMERCE STREET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3300</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FORT</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0000FF"/>
              </w:rPr>
              <w:t>TX</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0000FF"/>
              </w:rPr>
              <w:t>WORTH</w:t>
            </w: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No securities beneficially owned</w:t>
            </w:r>
            <w:r>
              <w:rPr>
                <w:rFonts w:ascii="Arial" w:cs="Arial" w:eastAsia="Arial" w:hAnsi="Arial"/>
                <w:sz w:val="22"/>
                <w:szCs w:val="22"/>
                <w:color w:val="008000"/>
                <w:w w:val="98"/>
                <w:vertAlign w:val="superscript"/>
              </w:rPr>
              <w:t>(1)(2)</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0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Dr. Fred E. Cohen is a TPG Partner. TPG is affiliated with TPG Biotechnology Partners II, L.P. ("TPG Biotech II"), which holds shares of Series A Convertible Preferred Stock, Series B Convertible Preferred Stock and Series C Convertible Preferred Stock of Veracyte, Inc. (the "Issuer"). The shares of preferred stock of each series are convertible into shares of Common Stock, par value $0.001 per share, of the Issuer.</w:t>
      </w:r>
    </w:p>
    <w:p>
      <w:pPr>
        <w:spacing w:after="0" w:line="30" w:lineRule="exact"/>
        <w:rPr>
          <w:rFonts w:ascii="Arial" w:cs="Arial" w:eastAsia="Arial" w:hAnsi="Arial"/>
          <w:sz w:val="14"/>
          <w:szCs w:val="14"/>
          <w:color w:val="008000"/>
        </w:rPr>
      </w:pPr>
    </w:p>
    <w:p>
      <w:pPr>
        <w:jc w:val="both"/>
        <w:ind w:left="40" w:right="1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Dr. Cohen disclaims beneficial ownership of all of the securities that are or may be beneficially owned by TPG Biotech II or any of its affiliates. Pursuant to Rule 16a-1(a)(4) under the Securities Exchange Act of 1934, as amended (the "Exchange Act"), this filing shall not be deemed an admission that Dr. Cohen is, for purposes of Section 16 of the Exchange Act or otherwise, the beneficial owner of any equity securities of the Issuer for purposes of Section 16 of the Exchange Act or otherwise.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Ronald Cami is signing on behalf of Dr. Cohen pursuant to the authorization and designation letter dated July 1, 2013, which is filed as an exhibit to this Form 3.</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0000FF"/>
                <w:w w:val="94"/>
              </w:rPr>
              <w:t>/s/ Ronald Cami on behalf of</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5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7"/>
              </w:rPr>
              <w:t>Dr. Fred E. Cohen (3)</w:t>
            </w:r>
          </w:p>
        </w:tc>
        <w:tc>
          <w:tcPr>
            <w:tcW w:w="5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5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9358"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2019-12-16T08:14:17Z</dcterms:created>
  <dcterms:modified xsi:type="dcterms:W3CDTF">2019-12-16T08:14:17Z</dcterms:modified>
</cp:coreProperties>
</file>