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Leite John</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6000 SHORELINE COURT, SUITE 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VERACYTE,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VCYT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06/02/2025</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445"/>
        <w:spacing w:after="0"/>
        <w:rPr>
          <w:sz w:val="20"/>
          <w:szCs w:val="20"/>
          <w:color w:val="auto"/>
        </w:rPr>
      </w:pPr>
      <w:r>
        <w:rPr>
          <w:rFonts w:ascii="Times New Roman" w:cs="Times New Roman" w:eastAsia="Times New Roman" w:hAnsi="Times New Roman"/>
          <w:sz w:val="17"/>
          <w:szCs w:val="17"/>
          <w:color w:val="0000FF"/>
        </w:rPr>
        <w:t>Chief Commercial Officer-CLIA</w:t>
      </w:r>
    </w:p>
    <w:p>
      <w:pPr>
        <w:spacing w:after="0" w:line="333"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126" w:lineRule="exact"/>
        <w:rPr>
          <w:sz w:val="24"/>
          <w:szCs w:val="24"/>
          <w:color w:val="auto"/>
        </w:rPr>
      </w:pPr>
    </w:p>
    <w:tbl>
      <w:tblPr>
        <w:tblLayout w:type="fixed"/>
        <w:tblInd w:w="0" w:type="dxa"/>
        <w:tblCellMar>
          <w:top w:w="0" w:type="dxa"/>
          <w:left w:w="0" w:type="dxa"/>
          <w:bottom w:w="0" w:type="dxa"/>
          <w:right w:w="0" w:type="dxa"/>
        </w:tblCellMar>
      </w:tblPr>
      <w:tr>
        <w:trPr>
          <w:trHeight w:val="159"/>
        </w:trPr>
        <w:tc>
          <w:tcPr>
            <w:tcW w:w="2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540" w:type="dxa"/>
            <w:vAlign w:val="bottom"/>
            <w:gridSpan w:val="6"/>
          </w:tcPr>
          <w:p>
            <w:pPr>
              <w:jc w:val="right"/>
              <w:spacing w:after="0"/>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13"/>
                <w:szCs w:val="13"/>
                <w:color w:val="auto"/>
              </w:rPr>
            </w:pPr>
          </w:p>
        </w:tc>
        <w:tc>
          <w:tcPr>
            <w:tcW w:w="3560" w:type="dxa"/>
            <w:vAlign w:val="bottom"/>
            <w:gridSpan w:val="9"/>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SOUTH SAN</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5"/>
                <w:szCs w:val="15"/>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94080</w:t>
            </w: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gridSpan w:val="3"/>
          </w:tcPr>
          <w:p>
            <w:pPr>
              <w:jc w:val="right"/>
              <w:ind w:right="2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30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30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96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6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1460" w:type="dxa"/>
            <w:vAlign w:val="bottom"/>
            <w:tcBorders>
              <w:bottom w:val="single" w:sz="8" w:color="2C2C2C"/>
            </w:tcBorders>
            <w:gridSpan w:val="4"/>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2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3"/>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880"/>
              <w:spacing w:after="0"/>
              <w:rPr>
                <w:sz w:val="20"/>
                <w:szCs w:val="20"/>
                <w:color w:val="auto"/>
              </w:rPr>
            </w:pPr>
            <w:r>
              <w:rPr>
                <w:rFonts w:ascii="Times New Roman" w:cs="Times New Roman" w:eastAsia="Times New Roman" w:hAnsi="Times New Roman"/>
                <w:sz w:val="17"/>
                <w:szCs w:val="17"/>
                <w:color w:val="0000FF"/>
              </w:rPr>
              <w:t>06/02/2025</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F</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2,900</w:t>
            </w:r>
          </w:p>
        </w:tc>
        <w:tc>
          <w:tcPr>
            <w:tcW w:w="44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jc w:val="right"/>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26.74</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97,349</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1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is reporting the withholding of 816, 501 and 1,583 shares of common stock to satisfy the reporting person's tax withholding obligations in connection with the vesting of 1,606, 986 and 3,117 Restricted Stock Units, respectively, granted on September 1, 2022, March 6, 2023 and March 6, 2024, respectively, and does not represent a sale by the reporting person.</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Jonathan Wygant, as</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06/04/2025</w:t>
            </w:r>
          </w:p>
        </w:tc>
        <w:tc>
          <w:tcPr>
            <w:tcW w:w="0" w:type="dxa"/>
            <w:vAlign w:val="bottom"/>
          </w:tcPr>
          <w:p>
            <w:pPr>
              <w:spacing w:after="0"/>
              <w:rPr>
                <w:sz w:val="1"/>
                <w:szCs w:val="1"/>
                <w:color w:val="auto"/>
              </w:rPr>
            </w:pPr>
          </w:p>
        </w:tc>
      </w:tr>
      <w:tr>
        <w:trPr>
          <w:trHeight w:val="87"/>
        </w:trPr>
        <w:tc>
          <w:tcPr>
            <w:tcW w:w="164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44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640" w:type="dxa"/>
            <w:vAlign w:val="bottom"/>
            <w:tcBorders>
              <w:top w:val="single" w:sz="8" w:color="auto"/>
            </w:tcBorders>
            <w:gridSpan w:val="2"/>
            <w:vMerge w:val="continue"/>
          </w:tcPr>
          <w:p>
            <w:pPr>
              <w:spacing w:after="0"/>
              <w:rPr>
                <w:sz w:val="7"/>
                <w:szCs w:val="7"/>
                <w:color w:val="auto"/>
              </w:rPr>
            </w:pPr>
          </w:p>
        </w:tc>
        <w:tc>
          <w:tcPr>
            <w:tcW w:w="4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080" w:type="dxa"/>
            <w:vAlign w:val="bottom"/>
            <w:shd w:val="clear" w:color="auto" w:fill="000000"/>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991536" TargetMode="External"/><Relationship Id="rId14" Type="http://schemas.openxmlformats.org/officeDocument/2006/relationships/hyperlink" Target="http://www.sec.gov/cgi-bin/browse-edgar?action=getcompany&amp;CIK=000138410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2025-06-04T16:05:33Z</dcterms:created>
  <dcterms:modified xsi:type="dcterms:W3CDTF">2025-06-04T16:05:33Z</dcterms:modified>
</cp:coreProperties>
</file>