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4_168669131809605.xml.htm"/>
      <w:bookmarkStart w:id="1" w:name="kswfform4_1686691318096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EASTHAM KARIN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9,674</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33,125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awarded on June 9, 2023 vest in full on the first anniversary of the date of the grant or immediately prior to the Company's next annual meeting of stockholders, if earlier. In addition, the restricted stock units vest in full in the event of a change in control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31845" TargetMode="External"/><Relationship Id="rId4" Type="http://schemas.openxmlformats.org/officeDocument/2006/relationships/hyperlink" Target="http://www.sec.gov/cgi-bin/browse-edgar?action=getcompany&amp;CIK=000138410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610</Words>
  <Characters>3286</Characters>
  <CharactersWithSpaces>3835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