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037425.xml.htm"/>
      <w:bookmarkStart w:id="1" w:name="kswkform4_17410374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Febbo Phillip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&amp; Med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30,589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113,003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97,331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34.76</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90,577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by the Reporting Person upon vesting of certain performance based restricted stock units ("PSUs") on February 27, 2025, upon the certification by the Board of Directors of the Issuer of the achievement of the performance goals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to satisfy the Reporting Person's tax withholding obligations in connection with the vesting of the PSUs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reporting the withholding of 1,688 and 5,066 shares of common stock to satisfy the reporting person's tax withholding obligations in connection with the vesting of 3,323 and 9,976 Restricted Stock Units, respectively, granted on October 2, 2023 and March 6, 2024, respectively,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2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3872</Characters>
  <CharactersWithSpaces>4514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