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 Mark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Principal Accounting Officer</w:t>
      </w:r>
    </w:p>
    <w:p>
      <w:pPr>
        <w:spacing w:after="0" w:line="5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266065</wp:posOffset>
            </wp:positionV>
            <wp:extent cx="6968490" cy="1301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30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4.94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63,934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6.45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71,434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4.94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09/28/2025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2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6.45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03/01/2026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The option is fully vested.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Keith Kennedy, as Attorney-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01/21/2021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-3218180</wp:posOffset>
            </wp:positionV>
            <wp:extent cx="7033895" cy="25380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53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54165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2021-01-21T16:31:13Z</dcterms:created>
  <dcterms:modified xsi:type="dcterms:W3CDTF">2021-01-21T16:31:13Z</dcterms:modified>
</cp:coreProperties>
</file>