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Hanna John Walter JR</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74,309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152 and 173 shares of common stock to satisfy the reporting person's tax withholding obligations in connection with the vesting of 438 and 500 Restricted Stock Units, respectively, granted on March 2, 2018 and February 28, 2019, respectively and does not represent a sale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1127"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2020-09-04T16:10:56Z</dcterms:created>
  <dcterms:modified xsi:type="dcterms:W3CDTF">2020-09-04T16:10:56Z</dcterms:modified>
</cp:coreProperties>
</file>