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7000 Shoreline Court, Suite 250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South San Francisco, California 94080</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October 25, 2013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420"/>
          </w:cols>
          <w:pgMar w:left="240" w:top="445" w:right="23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John Reynolds, Assistant Director</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Ruairi Regan, Staff Attorney</w:t>
      </w:r>
    </w:p>
    <w:p>
      <w:pPr>
        <w:spacing w:after="0" w:line="200" w:lineRule="exact"/>
        <w:rPr>
          <w:sz w:val="24"/>
          <w:szCs w:val="24"/>
          <w:color w:val="auto"/>
        </w:rPr>
      </w:pPr>
    </w:p>
    <w:p>
      <w:pPr>
        <w:sectPr>
          <w:pgSz w:w="11900" w:h="16838" w:orient="portrait"/>
          <w:cols w:equalWidth="0" w:num="2">
            <w:col w:w="740" w:space="680"/>
            <w:col w:w="10000"/>
          </w:cols>
          <w:pgMar w:left="240" w:top="445" w:right="239" w:bottom="1440" w:gutter="0" w:footer="0" w:header="0"/>
          <w:type w:val="continuous"/>
        </w:sectPr>
      </w:pPr>
    </w:p>
    <w:p>
      <w:pPr>
        <w:spacing w:after="0" w:line="7"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Veracyte, Inc. - Registration Statement on Form S-1</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Registration No.: 333-191282</w:t>
      </w:r>
    </w:p>
    <w:p>
      <w:pPr>
        <w:spacing w:after="0" w:line="194" w:lineRule="exact"/>
        <w:rPr>
          <w:sz w:val="24"/>
          <w:szCs w:val="24"/>
          <w:color w:val="auto"/>
        </w:rPr>
      </w:pPr>
    </w:p>
    <w:p>
      <w:pPr>
        <w:sectPr>
          <w:pgSz w:w="11900" w:h="16838" w:orient="portrait"/>
          <w:cols w:equalWidth="0" w:num="2">
            <w:col w:w="700" w:space="720"/>
            <w:col w:w="10000"/>
          </w:cols>
          <w:pgMar w:left="240" w:top="445"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Acceleration Request</w:t>
            </w:r>
          </w:p>
        </w:tc>
        <w:tc>
          <w:tcPr>
            <w:tcW w:w="1820" w:type="dxa"/>
            <w:vAlign w:val="bottom"/>
          </w:tcPr>
          <w:p>
            <w:pPr>
              <w:spacing w:after="0"/>
              <w:rPr>
                <w:sz w:val="17"/>
                <w:szCs w:val="17"/>
                <w:color w:val="auto"/>
              </w:rPr>
            </w:pPr>
          </w:p>
        </w:tc>
      </w:tr>
      <w:tr>
        <w:trPr>
          <w:trHeight w:val="434"/>
        </w:trPr>
        <w:tc>
          <w:tcPr>
            <w:tcW w:w="16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Requested Date:</w:t>
            </w:r>
          </w:p>
        </w:tc>
        <w:tc>
          <w:tcPr>
            <w:tcW w:w="180" w:type="dxa"/>
            <w:vAlign w:val="bottom"/>
          </w:tcPr>
          <w:p>
            <w:pPr>
              <w:spacing w:after="0"/>
              <w:rPr>
                <w:sz w:val="24"/>
                <w:szCs w:val="24"/>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October 29, 2013</w:t>
            </w:r>
          </w:p>
        </w:tc>
      </w:tr>
      <w:tr>
        <w:trPr>
          <w:trHeight w:val="234"/>
        </w:trPr>
        <w:tc>
          <w:tcPr>
            <w:tcW w:w="1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Requested Time:</w:t>
            </w:r>
          </w:p>
        </w:tc>
        <w:tc>
          <w:tcPr>
            <w:tcW w:w="18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4:00 p.m. Eastern Time</w:t>
            </w:r>
          </w:p>
        </w:tc>
      </w:tr>
      <w:tr>
        <w:trPr>
          <w:trHeight w:val="43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1820" w:type="dxa"/>
            <w:vAlign w:val="bottom"/>
          </w:tcPr>
          <w:p>
            <w:pPr>
              <w:spacing w:after="0"/>
              <w:rPr>
                <w:sz w:val="24"/>
                <w:szCs w:val="24"/>
                <w:color w:val="auto"/>
              </w:rPr>
            </w:pPr>
          </w:p>
        </w:tc>
      </w:tr>
    </w:tbl>
    <w:p>
      <w:pPr>
        <w:spacing w:after="0" w:line="198"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461 of Regulation C under the Securities Act of 1933, as amended, Veracyte, Inc. (the “Registrant”) hereby requests that the effective date of the above-captioned Registration Statement on Form S-1 (as amended, the “Registration Statement”) be accelerated so that it will be declared effective at the Requested Time on the Requested Date or as soon thereafter as may be practicable.</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Registrant hereby acknowledges that:</w:t>
      </w:r>
    </w:p>
    <w:p>
      <w:pPr>
        <w:spacing w:after="0" w:line="225" w:lineRule="exact"/>
        <w:rPr>
          <w:sz w:val="24"/>
          <w:szCs w:val="24"/>
          <w:color w:val="auto"/>
        </w:rPr>
      </w:pPr>
    </w:p>
    <w:p>
      <w:pPr>
        <w:ind w:left="1300" w:right="240" w:hanging="320"/>
        <w:spacing w:after="0" w:line="282" w:lineRule="auto"/>
        <w:tabs>
          <w:tab w:leader="none" w:pos="1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Securities and Exchange Commission (the “Commission”) or the staff, acting pursuant to delegated authority, declare the Registration Statement effective, it does not foreclose the Commission from taking any action with respect to the Registration Statement;</w:t>
      </w:r>
    </w:p>
    <w:p>
      <w:pPr>
        <w:spacing w:after="0" w:line="161"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Commission or the staff, acting pursuant to delegated authority, in declaring the Registration Statement effective, does not relieve the Registrant from its full responsibility for the adequacy and accuracy of the disclosure in the filing;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October 25, 2013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4"/>
          <w:szCs w:val="24"/>
          <w:color w:val="auto"/>
        </w:rPr>
      </w:pPr>
    </w:p>
    <w:p>
      <w:pPr>
        <w:ind w:left="1300" w:right="960" w:hanging="320"/>
        <w:spacing w:after="0" w:line="282" w:lineRule="auto"/>
        <w:tabs>
          <w:tab w:leader="none" w:pos="1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162" w:lineRule="exact"/>
        <w:rPr>
          <w:sz w:val="24"/>
          <w:szCs w:val="24"/>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Registrant understands that the staff will consider this request as confirmation by the Registrant of its awareness of its responsibilities under the Federal securities laws as they relate to the offering of the securities covered by the Registration Statement.</w:t>
      </w:r>
    </w:p>
    <w:p>
      <w:pPr>
        <w:spacing w:after="0" w:line="162" w:lineRule="exact"/>
        <w:rPr>
          <w:sz w:val="24"/>
          <w:szCs w:val="24"/>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Registrant or Gabriella A. Lombardi of Pillsbury Winthrop Shaw Pittman LLP may orally request via telephone call to the staff to modify or withdraw this request for acceleration.</w:t>
      </w:r>
    </w:p>
    <w:p>
      <w:pPr>
        <w:spacing w:after="0" w:line="162" w:lineRule="exact"/>
        <w:rPr>
          <w:sz w:val="24"/>
          <w:szCs w:val="24"/>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respectfully requests that it be notified of the effectiveness of the Registration Statement by telephone call to Gabriella A. Lombardi at (650) 233-4670.</w:t>
      </w:r>
    </w:p>
    <w:p>
      <w:pPr>
        <w:spacing w:after="0" w:line="162"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ind w:left="5720"/>
        <w:spacing w:after="0"/>
        <w:rPr>
          <w:sz w:val="20"/>
          <w:szCs w:val="20"/>
          <w:color w:val="auto"/>
        </w:rPr>
      </w:pPr>
      <w:r>
        <w:rPr>
          <w:rFonts w:ascii="Times New Roman" w:cs="Times New Roman" w:eastAsia="Times New Roman" w:hAnsi="Times New Roman"/>
          <w:sz w:val="18"/>
          <w:szCs w:val="18"/>
          <w:color w:val="auto"/>
        </w:rPr>
        <w:t>Veracyte, Inc.</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Bonnie H. Anderson</w:t>
      </w:r>
    </w:p>
    <w:p>
      <w:pPr>
        <w:spacing w:after="0" w:line="27"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18"/>
          <w:szCs w:val="18"/>
          <w:color w:val="auto"/>
        </w:rPr>
        <w:t>Bonnie H. Anderson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4"/>
          <w:szCs w:val="24"/>
          <w:color w:val="auto"/>
        </w:rPr>
      </w:pPr>
    </w:p>
    <w:p>
      <w:pPr>
        <w:ind w:left="720" w:hanging="71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Gabriella A. Lombardi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44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2019-12-07T15:30:29Z</dcterms:created>
  <dcterms:modified xsi:type="dcterms:W3CDTF">2019-12-07T15:30:29Z</dcterms:modified>
</cp:coreProperties>
</file>