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47" w:lineRule="exact"/>
        <w:rPr>
          <w:sz w:val="24"/>
          <w:szCs w:val="24"/>
          <w:color w:val="auto"/>
        </w:rPr>
      </w:pPr>
    </w:p>
    <w:p>
      <w:pPr>
        <w:ind w:left="5100"/>
        <w:spacing w:after="0"/>
        <w:rPr>
          <w:sz w:val="20"/>
          <w:szCs w:val="20"/>
          <w:color w:val="auto"/>
        </w:rPr>
      </w:pPr>
      <w:r>
        <w:rPr>
          <w:rFonts w:ascii="Arial" w:cs="Arial" w:eastAsia="Arial" w:hAnsi="Arial"/>
          <w:sz w:val="16"/>
          <w:szCs w:val="16"/>
          <w:b w:val="1"/>
          <w:bCs w:val="1"/>
          <w:color w:val="auto"/>
        </w:rPr>
        <w:t>SCHEDULE 13G</w:t>
      </w:r>
    </w:p>
    <w:p>
      <w:pPr>
        <w:spacing w:after="0" w:line="167"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(Amendment No. 3)*</w:t>
      </w:r>
    </w:p>
    <w:p>
      <w:pPr>
        <w:spacing w:after="0" w:line="167"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(CUSIP Number)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 w:lineRule="exact"/>
        <w:rPr>
          <w:sz w:val="24"/>
          <w:szCs w:val="24"/>
          <w:color w:val="auto"/>
        </w:rPr>
      </w:pPr>
    </w:p>
    <w:p>
      <w:pPr>
        <w:jc w:val="both"/>
        <w:ind w:left="200" w:right="10120" w:hanging="192"/>
        <w:spacing w:after="0" w:line="262" w:lineRule="auto"/>
        <w:tabs>
          <w:tab w:leader="none" w:pos="1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Rule 13d-1(c) Rule 13d-1(d)</w:t>
      </w:r>
    </w:p>
    <w:p>
      <w:pPr>
        <w:spacing w:after="0" w:line="181" w:lineRule="exact"/>
        <w:rPr>
          <w:sz w:val="24"/>
          <w:szCs w:val="24"/>
          <w:color w:val="auto"/>
        </w:rPr>
      </w:pPr>
    </w:p>
    <w:p>
      <w:pPr>
        <w:ind w:right="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right="8260" w:hanging="357"/>
        <w:spacing w:after="0" w:line="42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Eventide Asset Management, LLC</w:t>
      </w:r>
    </w:p>
    <w:p>
      <w:pPr>
        <w:spacing w:after="0" w:line="1" w:lineRule="exact"/>
        <w:rPr>
          <w:rFonts w:ascii="Arial" w:cs="Arial" w:eastAsia="Arial" w:hAnsi="Arial"/>
          <w:sz w:val="16"/>
          <w:szCs w:val="16"/>
          <w:color w:val="auto"/>
        </w:rPr>
      </w:pPr>
    </w:p>
    <w:p>
      <w:pPr>
        <w:ind w:left="460" w:right="6280" w:hanging="35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ind w:left="460"/>
        <w:spacing w:after="0"/>
        <w:rPr>
          <w:rFonts w:ascii="Arial" w:cs="Arial" w:eastAsia="Arial" w:hAnsi="Arial"/>
          <w:sz w:val="16"/>
          <w:szCs w:val="16"/>
          <w:color w:val="auto"/>
        </w:rPr>
      </w:pPr>
      <w:r>
        <w:rPr>
          <w:rFonts w:ascii="Arial" w:cs="Arial" w:eastAsia="Arial" w:hAnsi="Arial"/>
          <w:sz w:val="16"/>
          <w:szCs w:val="16"/>
          <w:color w:val="auto"/>
        </w:rPr>
        <w:t>(a)</w:t>
      </w:r>
    </w:p>
    <w:p>
      <w:pPr>
        <w:spacing w:after="0" w:line="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18" w:lineRule="exact"/>
        <w:rPr>
          <w:rFonts w:ascii="Arial" w:cs="Arial" w:eastAsia="Arial" w:hAnsi="Arial"/>
          <w:sz w:val="16"/>
          <w:szCs w:val="16"/>
          <w:color w:val="auto"/>
        </w:rPr>
      </w:pPr>
    </w:p>
    <w:p>
      <w:pPr>
        <w:ind w:left="460" w:hanging="3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7" w:lineRule="exact"/>
        <w:rPr>
          <w:rFonts w:ascii="Arial" w:cs="Arial" w:eastAsia="Arial" w:hAnsi="Arial"/>
          <w:sz w:val="16"/>
          <w:szCs w:val="16"/>
          <w:color w:val="auto"/>
        </w:rPr>
      </w:pPr>
    </w:p>
    <w:p>
      <w:pPr>
        <w:ind w:left="460" w:right="7540" w:hanging="357"/>
        <w:spacing w:after="0" w:line="50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289" w:lineRule="exact"/>
        <w:rPr>
          <w:rFonts w:ascii="Arial" w:cs="Arial" w:eastAsia="Arial" w:hAnsi="Arial"/>
          <w:sz w:val="16"/>
          <w:szCs w:val="16"/>
          <w:color w:val="auto"/>
        </w:rPr>
      </w:pPr>
    </w:p>
    <w:p>
      <w:pPr>
        <w:ind w:left="2080" w:hanging="357"/>
        <w:spacing w:after="0"/>
        <w:tabs>
          <w:tab w:leader="none" w:pos="2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930,000</w:t>
            </w:r>
          </w:p>
        </w:tc>
        <w:tc>
          <w:tcPr>
            <w:tcW w:w="0" w:type="dxa"/>
            <w:vAlign w:val="bottom"/>
          </w:tcPr>
          <w:p>
            <w:pPr>
              <w:spacing w:after="0"/>
              <w:rPr>
                <w:sz w:val="1"/>
                <w:szCs w:val="1"/>
                <w:color w:val="auto"/>
              </w:rPr>
            </w:pPr>
          </w:p>
        </w:tc>
      </w:tr>
      <w:tr>
        <w:trPr>
          <w:trHeight w:val="190"/>
        </w:trPr>
        <w:tc>
          <w:tcPr>
            <w:tcW w:w="1640" w:type="dxa"/>
            <w:vAlign w:val="bottom"/>
            <w:vMerge w:val="restart"/>
          </w:tcPr>
          <w:p>
            <w:pPr>
              <w:jc w:val="center"/>
              <w:ind w:right="179"/>
              <w:spacing w:after="0"/>
              <w:rPr>
                <w:sz w:val="20"/>
                <w:szCs w:val="20"/>
                <w:color w:val="auto"/>
              </w:rPr>
            </w:pPr>
            <w:r>
              <w:rPr>
                <w:rFonts w:ascii="Arial" w:cs="Arial" w:eastAsia="Arial" w:hAnsi="Arial"/>
                <w:sz w:val="16"/>
                <w:szCs w:val="16"/>
                <w:color w:val="auto"/>
              </w:rPr>
              <w:t>NUMBER OF</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94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75"/>
        </w:trPr>
        <w:tc>
          <w:tcPr>
            <w:tcW w:w="1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6"/>
                <w:szCs w:val="16"/>
                <w:color w:val="auto"/>
              </w:rPr>
            </w:pPr>
          </w:p>
        </w:tc>
        <w:tc>
          <w:tcPr>
            <w:tcW w:w="9460" w:type="dxa"/>
            <w:vAlign w:val="bottom"/>
            <w:vMerge w:val="restart"/>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0"/>
        </w:trPr>
        <w:tc>
          <w:tcPr>
            <w:tcW w:w="1640" w:type="dxa"/>
            <w:vAlign w:val="bottom"/>
          </w:tcPr>
          <w:p>
            <w:pPr>
              <w:jc w:val="center"/>
              <w:ind w:right="179"/>
              <w:spacing w:after="0" w:line="160" w:lineRule="exact"/>
              <w:rPr>
                <w:sz w:val="20"/>
                <w:szCs w:val="20"/>
                <w:color w:val="auto"/>
              </w:rPr>
            </w:pPr>
            <w:r>
              <w:rPr>
                <w:rFonts w:ascii="Arial" w:cs="Arial" w:eastAsia="Arial" w:hAnsi="Arial"/>
                <w:sz w:val="16"/>
                <w:szCs w:val="16"/>
                <w:color w:val="auto"/>
              </w:rPr>
              <w:t>BENEFICIALLY</w:t>
            </w:r>
          </w:p>
        </w:tc>
        <w:tc>
          <w:tcPr>
            <w:tcW w:w="260" w:type="dxa"/>
            <w:vAlign w:val="bottom"/>
            <w:tcBorders>
              <w:bottom w:val="single" w:sz="8" w:color="auto"/>
            </w:tcBorders>
          </w:tcPr>
          <w:p>
            <w:pPr>
              <w:spacing w:after="0"/>
              <w:rPr>
                <w:sz w:val="13"/>
                <w:szCs w:val="13"/>
                <w:color w:val="auto"/>
              </w:rPr>
            </w:pPr>
          </w:p>
        </w:tc>
        <w:tc>
          <w:tcPr>
            <w:tcW w:w="9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00" w:type="dxa"/>
            <w:vAlign w:val="bottom"/>
            <w:gridSpan w:val="2"/>
          </w:tcPr>
          <w:p>
            <w:pPr>
              <w:jc w:val="right"/>
              <w:ind w:right="19"/>
              <w:spacing w:after="0"/>
              <w:rPr>
                <w:sz w:val="20"/>
                <w:szCs w:val="20"/>
                <w:color w:val="auto"/>
              </w:rPr>
            </w:pPr>
            <w:r>
              <w:rPr>
                <w:rFonts w:ascii="Arial" w:cs="Arial" w:eastAsia="Arial" w:hAnsi="Arial"/>
                <w:sz w:val="16"/>
                <w:szCs w:val="16"/>
                <w:color w:val="auto"/>
              </w:rPr>
              <w:t>OWNED BY EACH    7.</w:t>
            </w:r>
          </w:p>
        </w:tc>
        <w:tc>
          <w:tcPr>
            <w:tcW w:w="9460" w:type="dxa"/>
            <w:vAlign w:val="bottom"/>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89"/>
        </w:trPr>
        <w:tc>
          <w:tcPr>
            <w:tcW w:w="1640" w:type="dxa"/>
            <w:vAlign w:val="bottom"/>
          </w:tcPr>
          <w:p>
            <w:pPr>
              <w:jc w:val="center"/>
              <w:ind w:right="159"/>
              <w:spacing w:after="0"/>
              <w:rPr>
                <w:sz w:val="20"/>
                <w:szCs w:val="20"/>
                <w:color w:val="auto"/>
              </w:rPr>
            </w:pPr>
            <w:r>
              <w:rPr>
                <w:rFonts w:ascii="Arial" w:cs="Arial" w:eastAsia="Arial" w:hAnsi="Arial"/>
                <w:sz w:val="16"/>
                <w:szCs w:val="16"/>
                <w:color w:val="auto"/>
              </w:rPr>
              <w:t>REPORTING</w:t>
            </w:r>
          </w:p>
        </w:tc>
        <w:tc>
          <w:tcPr>
            <w:tcW w:w="2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PERSON WITH</w:t>
            </w:r>
          </w:p>
        </w:tc>
        <w:tc>
          <w:tcPr>
            <w:tcW w:w="26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auto"/>
              </w:rPr>
              <w:t>930,000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-3810</wp:posOffset>
            </wp:positionV>
            <wp:extent cx="6165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ind w:left="2080" w:right="6960" w:hanging="357"/>
        <w:spacing w:after="0" w:line="577"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36" w:lineRule="exact"/>
        <w:rPr>
          <w:rFonts w:ascii="Arial" w:cs="Arial" w:eastAsia="Arial" w:hAnsi="Arial"/>
          <w:sz w:val="16"/>
          <w:szCs w:val="16"/>
          <w:color w:val="auto"/>
        </w:rPr>
      </w:pPr>
    </w:p>
    <w:p>
      <w:pPr>
        <w:ind w:left="480" w:right="4840" w:hanging="364"/>
        <w:spacing w:after="0" w:line="41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930,000</w:t>
      </w:r>
    </w:p>
    <w:p>
      <w:pPr>
        <w:spacing w:after="0" w:line="1" w:lineRule="exact"/>
        <w:rPr>
          <w:rFonts w:ascii="Arial" w:cs="Arial" w:eastAsia="Arial" w:hAnsi="Arial"/>
          <w:sz w:val="16"/>
          <w:szCs w:val="16"/>
          <w:color w:val="auto"/>
        </w:rPr>
      </w:pPr>
    </w:p>
    <w:p>
      <w:pPr>
        <w:ind w:left="480" w:right="4740" w:hanging="454"/>
        <w:spacing w:after="0" w:line="260"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w:t>
      </w:r>
    </w:p>
    <w:p>
      <w:pPr>
        <w:spacing w:after="0" w:line="209" w:lineRule="exact"/>
        <w:rPr>
          <w:rFonts w:ascii="Arial" w:cs="Arial" w:eastAsia="Arial" w:hAnsi="Arial"/>
          <w:sz w:val="16"/>
          <w:szCs w:val="16"/>
          <w:color w:val="auto"/>
        </w:rPr>
      </w:pPr>
    </w:p>
    <w:p>
      <w:pPr>
        <w:ind w:left="480" w:right="6160" w:hanging="454"/>
        <w:spacing w:after="0" w:line="41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2.3%</w:t>
      </w:r>
    </w:p>
    <w:p>
      <w:pPr>
        <w:spacing w:after="0" w:line="1" w:lineRule="exact"/>
        <w:rPr>
          <w:rFonts w:ascii="Arial" w:cs="Arial" w:eastAsia="Arial" w:hAnsi="Arial"/>
          <w:sz w:val="16"/>
          <w:szCs w:val="16"/>
          <w:color w:val="auto"/>
        </w:rPr>
      </w:pPr>
    </w:p>
    <w:p>
      <w:pPr>
        <w:ind w:left="480" w:hanging="454"/>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4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-1901190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-1189355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0" w:right="239" w:bottom="1440" w:gutter="0" w:footer="0" w:header="0"/>
        </w:sectPr>
      </w:pPr>
    </w:p>
    <w:bookmarkStart w:id="2" w:name="page3"/>
    <w:bookmarkEnd w:id="2"/>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3 of 5 Pages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7" w:lineRule="exact"/>
        <w:rPr>
          <w:sz w:val="20"/>
          <w:szCs w:val="20"/>
          <w:color w:val="auto"/>
        </w:rPr>
      </w:pPr>
    </w:p>
    <w:p>
      <w:pPr>
        <w:ind w:left="700" w:right="9620" w:hanging="341"/>
        <w:spacing w:after="0" w:line="26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222"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6000 Shoreline Court, Suite 300, South San Francisco, California 94080</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87"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w:t>
      </w:r>
    </w:p>
    <w:p>
      <w:pPr>
        <w:spacing w:after="0" w:line="5"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Eventide Asset Management, LLC</w:t>
      </w:r>
    </w:p>
    <w:p>
      <w:pPr>
        <w:spacing w:after="0" w:line="248" w:lineRule="exact"/>
        <w:rPr>
          <w:rFonts w:ascii="Arial" w:cs="Arial" w:eastAsia="Arial" w:hAnsi="Arial"/>
          <w:sz w:val="16"/>
          <w:szCs w:val="16"/>
          <w:color w:val="auto"/>
        </w:rPr>
      </w:pPr>
    </w:p>
    <w:p>
      <w:pPr>
        <w:ind w:left="700" w:right="674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One International Place, Suite 4210, Boston, MA 02110</w:t>
      </w:r>
    </w:p>
    <w:p>
      <w:pPr>
        <w:spacing w:after="0" w:line="222" w:lineRule="exact"/>
        <w:rPr>
          <w:rFonts w:ascii="Arial" w:cs="Arial" w:eastAsia="Arial" w:hAnsi="Arial"/>
          <w:sz w:val="16"/>
          <w:szCs w:val="16"/>
          <w:color w:val="auto"/>
        </w:rPr>
      </w:pPr>
    </w:p>
    <w:p>
      <w:pPr>
        <w:ind w:left="700" w:right="9940" w:hanging="341"/>
        <w:spacing w:after="0" w:line="293" w:lineRule="auto"/>
        <w:tabs>
          <w:tab w:leader="none" w:pos="7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Citizenship Delaware</w:t>
      </w:r>
    </w:p>
    <w:p>
      <w:pPr>
        <w:spacing w:after="0" w:line="200" w:lineRule="exact"/>
        <w:rPr>
          <w:rFonts w:ascii="Arial" w:cs="Arial" w:eastAsia="Arial" w:hAnsi="Arial"/>
          <w:sz w:val="15"/>
          <w:szCs w:val="15"/>
          <w:color w:val="auto"/>
        </w:rPr>
      </w:pPr>
    </w:p>
    <w:p>
      <w:pPr>
        <w:ind w:left="700" w:right="832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spacing w:after="0" w:line="222" w:lineRule="exact"/>
        <w:rPr>
          <w:rFonts w:ascii="Arial" w:cs="Arial" w:eastAsia="Arial" w:hAnsi="Arial"/>
          <w:sz w:val="16"/>
          <w:szCs w:val="16"/>
          <w:color w:val="auto"/>
        </w:rPr>
      </w:pPr>
    </w:p>
    <w:p>
      <w:pPr>
        <w:ind w:left="700" w:right="9600" w:hanging="341"/>
        <w:spacing w:after="0" w:line="26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87" w:lineRule="exact"/>
        <w:rPr>
          <w:sz w:val="20"/>
          <w:szCs w:val="20"/>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Broker or dealer registered under section 15 of the Act (15 U.S.C. 78o).</w:t>
      </w:r>
    </w:p>
    <w:p>
      <w:pPr>
        <w:spacing w:after="0" w:line="30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Bank as defined in section 3(a)(6) of the Act (15 U.S.C. 78c).</w:t>
      </w:r>
    </w:p>
    <w:p>
      <w:pPr>
        <w:spacing w:after="0" w:line="30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Insurance company as defined in section 3(a)(19) of the Act (15 U.S.C. 78c).</w:t>
      </w:r>
    </w:p>
    <w:p>
      <w:pPr>
        <w:spacing w:after="0" w:line="30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 company registered under section 8 of the Investment Company Act of 1940 (15 U.S.C. 80a-8).</w:t>
      </w:r>
    </w:p>
    <w:p>
      <w:pPr>
        <w:spacing w:after="0" w:line="290" w:lineRule="exact"/>
        <w:rPr>
          <w:rFonts w:ascii="Arial" w:cs="Arial" w:eastAsia="Arial" w:hAnsi="Arial"/>
          <w:sz w:val="16"/>
          <w:szCs w:val="16"/>
          <w:color w:val="auto"/>
        </w:rPr>
      </w:pPr>
    </w:p>
    <w:p>
      <w:pPr>
        <w:ind w:left="720" w:hanging="361"/>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þAn investment adviser in accordance with §240.13d-1(b)(1)(ii)(E);</w:t>
      </w:r>
    </w:p>
    <w:p>
      <w:pPr>
        <w:spacing w:after="0" w:line="313"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employee benefit plan or endowment fund in accordance with §240.13d-1(b)(1)(ii)(F);</w:t>
      </w:r>
    </w:p>
    <w:p>
      <w:pPr>
        <w:spacing w:after="0" w:line="30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parent holding company or control person in accordance with §240.13d-1(b)(1)(ii)(G);</w:t>
      </w:r>
    </w:p>
    <w:p>
      <w:pPr>
        <w:spacing w:after="0" w:line="30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savings associations as defined in Section 3(b) of the Federal Deposit Insurance Act (12 U.S.C. 1813);</w:t>
      </w:r>
    </w:p>
    <w:p>
      <w:pPr>
        <w:spacing w:after="0" w:line="302" w:lineRule="exact"/>
        <w:rPr>
          <w:rFonts w:ascii="Arial" w:cs="Arial" w:eastAsia="Arial" w:hAnsi="Arial"/>
          <w:sz w:val="16"/>
          <w:szCs w:val="16"/>
          <w:color w:val="auto"/>
        </w:rPr>
      </w:pPr>
    </w:p>
    <w:p>
      <w:pPr>
        <w:ind w:left="1040" w:right="140" w:hanging="681"/>
        <w:spacing w:after="0" w:line="260"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church plan that is excluded from the definition of an investment company under section 3(c)(14) of the Investment Company Act of 1940 (15 U.S.C. 80a-3);</w:t>
      </w:r>
    </w:p>
    <w:p>
      <w:pPr>
        <w:spacing w:after="0" w:line="222" w:lineRule="exact"/>
        <w:rPr>
          <w:rFonts w:ascii="Arial" w:cs="Arial" w:eastAsia="Arial" w:hAnsi="Arial"/>
          <w:sz w:val="16"/>
          <w:szCs w:val="16"/>
          <w:color w:val="auto"/>
        </w:rPr>
      </w:pPr>
    </w:p>
    <w:p>
      <w:pPr>
        <w:ind w:left="1040" w:hanging="681"/>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0" w:right="239" w:bottom="1440" w:gutter="0" w:footer="0" w:header="0"/>
        </w:sectPr>
      </w:pPr>
    </w:p>
    <w:bookmarkStart w:id="3" w:name="page4"/>
    <w:bookmarkEnd w:id="3"/>
    <w:p>
      <w:pPr>
        <w:spacing w:after="0"/>
        <w:tabs>
          <w:tab w:leader="none" w:pos="566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4 of 5 Pages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beneficially owned: 930,000</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2.3%</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930,000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930,000</w:t>
      </w:r>
    </w:p>
    <w:p>
      <w:pPr>
        <w:spacing w:after="0" w:line="302"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þ.</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Dissolution of a group requires a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7" w:right="239" w:bottom="1440" w:gutter="0" w:footer="0" w:header="0"/>
        </w:sectPr>
      </w:pPr>
    </w:p>
    <w:bookmarkStart w:id="4" w:name="page5"/>
    <w:bookmarkEnd w:id="4"/>
    <w:p>
      <w:pPr>
        <w:spacing w:after="0"/>
        <w:tabs>
          <w:tab w:leader="none" w:pos="52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5 of 5 Pages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311" w:lineRule="exact"/>
        <w:rPr>
          <w:sz w:val="20"/>
          <w:szCs w:val="20"/>
          <w:color w:val="auto"/>
        </w:rPr>
      </w:pPr>
    </w:p>
    <w:p>
      <w:pPr>
        <w:ind w:left="480" w:right="380"/>
        <w:spacing w:after="0" w:line="25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02/13/2019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 Peter J. Luiso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Peter J. Luiso, Chief Compliance Officer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420"/>
      </w:cols>
      <w:pgMar w:left="240" w:top="13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þ"/>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decimal"/>
      <w:start w:val="5"/>
    </w:lvl>
  </w:abstractNum>
  <w:abstractNum w:abstractNumId="3">
    <w:nsid w:val="2EB141F2"/>
    <w:multiLevelType w:val="hybridMultilevel"/>
    <w:lvl w:ilvl="0">
      <w:lvlJc w:val="left"/>
      <w:lvlText w:val="%1"/>
      <w:numFmt w:val="decimal"/>
      <w:start w:val="1"/>
    </w:lvl>
    <w:lvl w:ilvl="1">
      <w:lvlJc w:val="left"/>
      <w:lvlText w:val="%2."/>
      <w:numFmt w:val="decimal"/>
      <w:start w:val="8"/>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2019-12-21T06:25:01Z</dcterms:created>
  <dcterms:modified xsi:type="dcterms:W3CDTF">2019-12-21T06:25:01Z</dcterms:modified>
</cp:coreProperties>
</file>