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66045.xml.htm"/>
      <w:bookmarkStart w:id="1" w:name="kswkform4_17885660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Chambers Rebecca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44.88</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169,677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42.8059</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43.714</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166,025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satisfy the Reporting Person's tax withholding obligations in connection with the vesting of certain restricted stock units on September 2, 2026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on this Form 4 were made pursuant to a Rule 10b5-1 plan adopted by the reporting person on August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weighted average sales price. Sale prices for the transactions range from $42.49 to $43.47. Detailed information regarding the number of shares sold at each separate price will be provided to the SEC, the issuer or a shareholder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weighted average sales price. Sale prices for the transactions range from $43.51 to $44.16. Detailed information regarding the number of shares sold at each separate price will be provided to the SEC, the issuer or a shareholder upon request.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3563"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3923</Characters>
  <CharactersWithSpaces>4560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