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0001020741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Veracyte,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001-36156</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6000 Shoreline Court</w:t>
              <w:br/>
              <w:t>Suite 300</w:t>
              <w:br/>
              <w:t>South San Francisco</w:t>
              <w:br/>
              <w:t xml:space="preserve">CALIFORNIA </w:t>
              <w:br/>
              <w:t>94080</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1-650-243-6300</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Evan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2324</w:t>
            </w:r>
          </w:p>
        </w:tc>
        <w:tc>
          <w:tcPr>
            <w:tcW w:w="1391" w:type="dxa"/>
            <w:tcBorders/>
            <w:vAlign w:val="center"/>
          </w:tcPr>
          <w:p>
            <w:pPr>
              <w:pStyle w:val="TableContents"/>
              <w:bidi w:val="0"/>
              <w:spacing w:before="0" w:after="283"/>
              <w:jc w:val="left"/>
              <w:rPr/>
            </w:pPr>
            <w:r>
              <w:rPr/>
              <w:t>69208.72</w:t>
            </w:r>
          </w:p>
        </w:tc>
        <w:tc>
          <w:tcPr>
            <w:tcW w:w="1565" w:type="dxa"/>
            <w:tcBorders/>
            <w:vAlign w:val="center"/>
          </w:tcPr>
          <w:p>
            <w:pPr>
              <w:pStyle w:val="TableContents"/>
              <w:bidi w:val="0"/>
              <w:spacing w:before="0" w:after="283"/>
              <w:jc w:val="left"/>
              <w:rPr/>
            </w:pPr>
            <w:r>
              <w:rPr/>
              <w:t>72417156</w:t>
            </w:r>
          </w:p>
        </w:tc>
        <w:tc>
          <w:tcPr>
            <w:tcW w:w="1574" w:type="dxa"/>
            <w:tcBorders/>
            <w:vAlign w:val="center"/>
          </w:tcPr>
          <w:p>
            <w:pPr>
              <w:pStyle w:val="TableContents"/>
              <w:bidi w:val="0"/>
              <w:spacing w:before="0" w:after="283"/>
              <w:jc w:val="left"/>
              <w:rPr/>
            </w:pPr>
            <w:r>
              <w:rPr/>
              <w:t>07/18/2023</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12/06/2012</w:t>
            </w:r>
          </w:p>
        </w:tc>
        <w:tc>
          <w:tcPr>
            <w:tcW w:w="1505" w:type="dxa"/>
            <w:tcBorders/>
            <w:vAlign w:val="center"/>
          </w:tcPr>
          <w:p>
            <w:pPr>
              <w:pStyle w:val="TableContents"/>
              <w:bidi w:val="0"/>
              <w:spacing w:before="0" w:after="283"/>
              <w:jc w:val="left"/>
              <w:rPr/>
            </w:pPr>
            <w:r>
              <w:rPr/>
              <w:t>Acquired upon option exercise</w:t>
            </w:r>
          </w:p>
        </w:tc>
        <w:tc>
          <w:tcPr>
            <w:tcW w:w="1218" w:type="dxa"/>
            <w:tcBorders/>
            <w:vAlign w:val="center"/>
          </w:tcPr>
          <w:p>
            <w:pPr>
              <w:pStyle w:val="TableContents"/>
              <w:bidi w:val="0"/>
              <w:spacing w:before="0" w:after="283"/>
              <w:jc w:val="left"/>
              <w:rPr/>
            </w:pPr>
            <w:r>
              <w:rPr/>
              <w:t>Veracyte, Inc. (Issuer)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2324</w:t>
            </w:r>
          </w:p>
        </w:tc>
        <w:tc>
          <w:tcPr>
            <w:tcW w:w="1078" w:type="dxa"/>
            <w:tcBorders/>
            <w:vAlign w:val="center"/>
          </w:tcPr>
          <w:p>
            <w:pPr>
              <w:pStyle w:val="TableContents"/>
              <w:bidi w:val="0"/>
              <w:spacing w:before="0" w:after="283"/>
              <w:jc w:val="left"/>
              <w:rPr/>
            </w:pPr>
            <w:r>
              <w:rPr/>
              <w:t>01/13/2022</w:t>
            </w:r>
          </w:p>
        </w:tc>
        <w:tc>
          <w:tcPr>
            <w:tcW w:w="1237" w:type="dxa"/>
            <w:tcBorders/>
            <w:vAlign w:val="center"/>
          </w:tcPr>
          <w:p>
            <w:pPr>
              <w:pStyle w:val="TableContents"/>
              <w:bidi w:val="0"/>
              <w:spacing w:before="0" w:after="283"/>
              <w:jc w:val="left"/>
              <w:rPr/>
            </w:pPr>
            <w:r>
              <w:rPr/>
              <w:t>Options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Evan Jones</w:t>
              <w:br/>
              <w:t>6000 Shoreline Court</w:t>
              <w:br/>
              <w:t>Suite 300</w:t>
              <w:br/>
              <w:t>South San Francisco   CA   94080</w:t>
            </w:r>
          </w:p>
        </w:tc>
        <w:tc>
          <w:tcPr>
            <w:tcW w:w="2974"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07/17/2023</w:t>
            </w:r>
          </w:p>
        </w:tc>
        <w:tc>
          <w:tcPr>
            <w:tcW w:w="1569" w:type="dxa"/>
            <w:tcBorders/>
            <w:vAlign w:val="center"/>
          </w:tcPr>
          <w:p>
            <w:pPr>
              <w:pStyle w:val="TableContents"/>
              <w:bidi w:val="0"/>
              <w:spacing w:before="0" w:after="283"/>
              <w:jc w:val="left"/>
              <w:rPr/>
            </w:pPr>
            <w:r>
              <w:rPr/>
              <w:t>19095</w:t>
            </w:r>
          </w:p>
        </w:tc>
        <w:tc>
          <w:tcPr>
            <w:tcW w:w="1769" w:type="dxa"/>
            <w:tcBorders/>
            <w:vAlign w:val="center"/>
          </w:tcPr>
          <w:p>
            <w:pPr>
              <w:pStyle w:val="TableContents"/>
              <w:bidi w:val="0"/>
              <w:spacing w:before="0" w:after="283"/>
              <w:jc w:val="left"/>
              <w:rPr/>
            </w:pPr>
            <w:r>
              <w:rPr/>
              <w:t>574106.45</w:t>
            </w:r>
          </w:p>
        </w:tc>
      </w:tr>
      <w:tr>
        <w:trPr/>
        <w:tc>
          <w:tcPr>
            <w:tcW w:w="2942" w:type="dxa"/>
            <w:tcBorders/>
            <w:vAlign w:val="center"/>
          </w:tcPr>
          <w:p>
            <w:pPr>
              <w:pStyle w:val="TableContents"/>
              <w:bidi w:val="0"/>
              <w:spacing w:before="0" w:after="283"/>
              <w:jc w:val="left"/>
              <w:rPr/>
            </w:pPr>
            <w:r>
              <w:rPr/>
              <w:t>jVen Capital, LLC</w:t>
              <w:br/>
              <w:t>6000 Shoreline Court</w:t>
              <w:br/>
              <w:t>Suite 300</w:t>
              <w:br/>
              <w:t>South San Francisco   CA   94080</w:t>
            </w:r>
          </w:p>
        </w:tc>
        <w:tc>
          <w:tcPr>
            <w:tcW w:w="2974"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07/17/2023</w:t>
            </w:r>
          </w:p>
        </w:tc>
        <w:tc>
          <w:tcPr>
            <w:tcW w:w="1569" w:type="dxa"/>
            <w:tcBorders/>
            <w:vAlign w:val="center"/>
          </w:tcPr>
          <w:p>
            <w:pPr>
              <w:pStyle w:val="TableContents"/>
              <w:bidi w:val="0"/>
              <w:spacing w:before="0" w:after="283"/>
              <w:jc w:val="left"/>
              <w:rPr/>
            </w:pPr>
            <w:r>
              <w:rPr/>
              <w:t>23949</w:t>
            </w:r>
          </w:p>
        </w:tc>
        <w:tc>
          <w:tcPr>
            <w:tcW w:w="1769" w:type="dxa"/>
            <w:tcBorders/>
            <w:vAlign w:val="center"/>
          </w:tcPr>
          <w:p>
            <w:pPr>
              <w:pStyle w:val="TableContents"/>
              <w:bidi w:val="0"/>
              <w:spacing w:before="0" w:after="283"/>
              <w:jc w:val="left"/>
              <w:rPr/>
            </w:pPr>
            <w:r>
              <w:rPr/>
              <w:t>720105.72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The sales of shares set forth herein are made in connection with a selling plan dated 06/11/2022, that is intended to comply with Rule 10b5-1(c).</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07/18/2023</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06/11/2022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Evan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3393</Characters>
  <CharactersWithSpaces>4005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