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McGuire Annie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940" w:type="dxa"/>
            <w:vAlign w:val="bottom"/>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6000 SHORELINE COURT, SUITE 300</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VERACYTE,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VCYT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4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12/02/2023</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SVP, General Counsel</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12/02/2023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803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26.54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51,792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494 and 309 shares of common stock to satisfy the reporting person's tax withholding obligations in connection with the vesting of 1,428 and 891 Restricted Stock Units granted on February 28, 2022 and August 5, 2022, respectively,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12/05/2023</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14620"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2023-12-05T15:51:04Z</dcterms:created>
  <dcterms:modified xsi:type="dcterms:W3CDTF">2023-12-05T15:51:04Z</dcterms:modified>
</cp:coreProperties>
</file>