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20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62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20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left="92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01/11/2021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65,182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8.86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268,938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01/11/2021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5,923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5.61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274,861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01/11/2021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25,351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49.8092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249,510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01/11/2021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34,257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50.9046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215,253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01/11/2021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11,497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51.557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203,756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01/12/2021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20,354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5.61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224,110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01/12/2021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4,386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49.7745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219,724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01/12/2021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15,568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50.2943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204,156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01/12/2021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51.1995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(7)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203,756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99,085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ANP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47,906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MJP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47,906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-4625975</wp:posOffset>
            </wp:positionV>
            <wp:extent cx="7033895" cy="7508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750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37465</wp:posOffset>
            </wp:positionV>
            <wp:extent cx="7017385" cy="13100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131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8.86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65,182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65,182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13,130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5,923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5,923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219,077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-753745</wp:posOffset>
            </wp:positionV>
            <wp:extent cx="7017385" cy="8845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884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20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7033895" cy="20878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8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20,354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20,354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198,723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August 31, 2020.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$49.30 to $50.30.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$50.31 to $51.31.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$51.32 to $52.00.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$49.02 to $50.01.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$50.03 to $51.02.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$51.05 to $51.28.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 shares held by the Trust except to the extent of her pecuniary interest therein, if any.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Keith Kennedy,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01/13/2021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-27305</wp:posOffset>
            </wp:positionV>
            <wp:extent cx="13500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27749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5574030</wp:posOffset>
            </wp:positionH>
            <wp:positionV relativeFrom="paragraph">
              <wp:posOffset>-85725</wp:posOffset>
            </wp:positionV>
            <wp:extent cx="48514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4" w:lineRule="auto"/>
        <w:tabs>
          <w:tab w:leader="none" w:pos="15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5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2021-01-13T16:14:02Z</dcterms:created>
  <dcterms:modified xsi:type="dcterms:W3CDTF">2021-01-13T16:14:02Z</dcterms:modified>
</cp:coreProperties>
</file>