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8884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88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517"/>
        <w:spacing w:after="0"/>
        <w:tabs>
          <w:tab w:leader="none" w:pos="173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Principal Accounting Officer</w:t>
      </w:r>
    </w:p>
    <w:p>
      <w:pPr>
        <w:spacing w:after="0" w:line="5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267970</wp:posOffset>
            </wp:positionV>
            <wp:extent cx="6967220" cy="10966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7,500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6.45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6.45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9"/>
              </w:rPr>
              <w:t>1. The option is fully vested.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Keith Kennedy, as Attorney-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-2879090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54165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2020-10-21T17:23:38Z</dcterms:created>
  <dcterms:modified xsi:type="dcterms:W3CDTF">2020-10-21T17:23:38Z</dcterms:modified>
</cp:coreProperties>
</file>