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9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90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Domain Partners VIII,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PRINCETON NJ</w:t>
            </w:r>
          </w:p>
        </w:tc>
        <w:tc>
          <w:tcPr>
            <w:tcW w:w="1200" w:type="dxa"/>
            <w:vAlign w:val="bottom"/>
          </w:tcPr>
          <w:p>
            <w:pPr>
              <w:ind w:left="160"/>
              <w:spacing w:after="0"/>
              <w:rPr>
                <w:sz w:val="20"/>
                <w:szCs w:val="20"/>
                <w:color w:val="auto"/>
              </w:rPr>
            </w:pPr>
            <w:r>
              <w:rPr>
                <w:rFonts w:ascii="Arial" w:cs="Arial" w:eastAsia="Arial" w:hAnsi="Arial"/>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Pr>
          <w:p>
            <w:pPr>
              <w:jc w:val="right"/>
              <w:spacing w:after="0"/>
              <w:rPr>
                <w:sz w:val="20"/>
                <w:szCs w:val="20"/>
                <w:color w:val="auto"/>
              </w:rPr>
            </w:pPr>
            <w:r>
              <w:rPr>
                <w:rFonts w:ascii="Arial" w:cs="Arial" w:eastAsia="Arial" w:hAnsi="Arial"/>
                <w:sz w:val="18"/>
                <w:szCs w:val="18"/>
                <w:color w:val="0000FF"/>
              </w:rPr>
              <w:t>2,382,322</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Pr>
          <w:p>
            <w:pPr>
              <w:jc w:val="right"/>
              <w:ind w:right="44"/>
              <w:spacing w:after="0"/>
              <w:rPr>
                <w:sz w:val="20"/>
                <w:szCs w:val="20"/>
                <w:color w:val="auto"/>
              </w:rPr>
            </w:pPr>
            <w:r>
              <w:rPr>
                <w:rFonts w:ascii="Arial" w:cs="Arial" w:eastAsia="Arial" w:hAnsi="Arial"/>
                <w:sz w:val="18"/>
                <w:szCs w:val="18"/>
                <w:color w:val="0000FF"/>
              </w:rPr>
              <w:t>680,972</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outstanding Preferred Stock will automatically convert into Common Stock upon the closing of the Issuer's initial public offering (the "IPO"), for no additional consideration. The Preferred Stock has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Kathleen K. Schoemaker,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73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Managing Member of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Palmer Square Associates VIII, 10/29/2013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LLC, General Partner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89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6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Domain Partners VIII,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01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465144"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2019-12-16T08:47:12Z</dcterms:created>
  <dcterms:modified xsi:type="dcterms:W3CDTF">2019-12-16T08:47:12Z</dcterms:modified>
</cp:coreProperties>
</file>