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4,320,634.00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5,239,711.00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5,239,711.00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47"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4,320,634.00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5,239,711.00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00"/>
          </w:cols>
          <w:pgMar w:left="320" w:top="166"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5,239,711.00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4,320,634.00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5,239,711.00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5,239,711.00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(g) Artisan Partners Holdings LP is the sole limited partner of Artisan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Partnership and the sole member of Artisan Investments GP LLC; Artisan Investments GP LLC is the general partner of</w:t>
      </w:r>
    </w:p>
    <w:p>
      <w:pPr>
        <w:sectPr>
          <w:pgSz w:w="11900" w:h="16838" w:orient="portrait"/>
          <w:cols w:equalWidth="0" w:num="1">
            <w:col w:w="11200"/>
          </w:cols>
          <w:pgMar w:left="320" w:top="355"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4,320,634.00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5,239,711.00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5,239,711.00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 (e) Artisan Partners Limited Partnership is an 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00"/>
          </w:cols>
          <w:pgMar w:left="320" w:top="112" w:right="379" w:bottom="0" w:gutter="0" w:footer="0" w:header="0"/>
          <w:type w:val="continuous"/>
        </w:sectPr>
      </w:pPr>
    </w:p>
    <w:bookmarkStart w:id="4" w:name="page5"/>
    <w:bookmarkEnd w:id="4"/>
    <w:p>
      <w:pPr>
        <w:jc w:val="right"/>
        <w:ind w:right="3660"/>
        <w:spacing w:after="0"/>
        <w:rPr>
          <w:sz w:val="20"/>
          <w:szCs w:val="20"/>
          <w:color w:val="auto"/>
        </w:rPr>
      </w:pPr>
      <w:r>
        <w:rPr>
          <w:rFonts w:ascii="Times New Roman" w:cs="Times New Roman" w:eastAsia="Times New Roman" w:hAnsi="Times New Roman"/>
          <w:sz w:val="22"/>
          <w:szCs w:val="22"/>
          <w:color w:val="auto"/>
        </w:rPr>
        <w:t>6000 Shoreline Court, Suite 300, South San Francisco, California, 94080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900"/>
          </w:cols>
          <w:pgMar w:left="360" w:top="112" w:right="6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APAM, Artisan Holdings, Artisan Investments, and APLP are all located at: 875 East Wisconsin Avenue, Suite 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APAM is a Delaware corporation; Artisan Holdings is a Delaware limited partnership; Artisan Investments is a Delaware limited liability company; APLP is a Delaware limited partnership</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92337F107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5,239,711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(based on 77,944,772 shares outstanding as of 2/21/2025) %</w:t>
      </w:r>
    </w:p>
    <w:p>
      <w:pPr>
        <w:spacing w:after="0" w:line="44" w:lineRule="exact"/>
        <w:rPr>
          <w:sz w:val="20"/>
          <w:szCs w:val="20"/>
          <w:color w:val="auto"/>
        </w:rPr>
      </w:pPr>
    </w:p>
    <w:p>
      <w:pPr>
        <w:sectPr>
          <w:pgSz w:w="11900" w:h="16838" w:orient="portrait"/>
          <w:cols w:equalWidth="0" w:num="2">
            <w:col w:w="620" w:space="300"/>
            <w:col w:w="9980"/>
          </w:cols>
          <w:pgMar w:left="360" w:top="112" w:right="63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4,320,634</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5,239,711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00"/>
          </w:cols>
          <w:pgMar w:left="360" w:top="112" w:right="63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409" w:right="399" w:bottom="1010"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Gregory K. Ramirez, Executive Vice President</w:t>
      </w:r>
    </w:p>
    <w:p>
      <w:pPr>
        <w:spacing w:after="0" w:line="44"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Gregory K. Ramirez, Vice President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Gregory K. Ramirez, Vice President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Gregory K. Ramirez, Vice President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Index Exhibit 1 - Joint Filing Agreement dated 5/15/2025 by and among Artisan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Asset Management Inc., Artisan Partners Holdings LP, Artisan Investments GP LLC, and Artisan Partners Limited Partnership.</w:t>
      </w:r>
    </w:p>
    <w:sectPr>
      <w:pgSz w:w="11900" w:h="16838" w:orient="portrait"/>
      <w:cols w:equalWidth="0" w:num="1">
        <w:col w:w="11180"/>
      </w:cols>
      <w:pgMar w:left="320" w:top="409" w:right="399" w:bottom="10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2025-05-15T06:17:14Z</dcterms:created>
  <dcterms:modified xsi:type="dcterms:W3CDTF">2025-05-15T06:17:14Z</dcterms:modified>
</cp:coreProperties>
</file>