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Chambers Rebecca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660"/>
        <w:spacing w:after="0" w:line="365" w:lineRule="auto"/>
        <w:rPr>
          <w:sz w:val="20"/>
          <w:szCs w:val="20"/>
          <w:color w:val="auto"/>
        </w:rPr>
      </w:pPr>
      <w:r>
        <w:rPr>
          <w:rFonts w:ascii="Times New Roman" w:cs="Times New Roman" w:eastAsia="Times New Roman" w:hAnsi="Times New Roman"/>
          <w:sz w:val="17"/>
          <w:szCs w:val="17"/>
          <w:color w:val="0000FF"/>
        </w:rPr>
        <w:t>6000 SHORELINE COURT SUITE 300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VERACYTE,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VCYT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40" w:type="dxa"/>
            <w:vAlign w:val="bottom"/>
            <w:tcBorders>
              <w:bottom w:val="single" w:sz="8" w:color="0000EE"/>
            </w:tcBorders>
          </w:tcPr>
          <w:p>
            <w:pPr>
              <w:spacing w:after="0"/>
              <w:rPr>
                <w:sz w:val="3"/>
                <w:szCs w:val="3"/>
                <w:color w:val="auto"/>
              </w:rPr>
            </w:pPr>
          </w:p>
        </w:tc>
        <w:tc>
          <w:tcPr>
            <w:tcW w:w="2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20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7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03/02/2024</w:t>
            </w:r>
          </w:p>
        </w:tc>
        <w:tc>
          <w:tcPr>
            <w:tcW w:w="2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20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03/02/2024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6,112</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84,717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3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reporting the withholding of 1,190, 726, 900 and 3,296 shares of common stock to satisfy the reporting person's tax withholding obligations in connection with the vesting of 2,125, 1,296, 1,784 and 6,503 Restricted Stock Units granted on July 19, 2021, March 3, 2022 , August 5, 2022, and March 6, 2023, respectively, and does not represent a sale by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Wygant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03/05/2024</w:t>
            </w: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3563"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2024-03-05T16:34:31Z</dcterms:created>
  <dcterms:modified xsi:type="dcterms:W3CDTF">2024-03-05T16:34:31Z</dcterms:modified>
</cp:coreProperties>
</file>