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Kennedy Keith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/ CFO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122,641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58.06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02/26/2031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-3046095</wp:posOffset>
            </wp:positionV>
            <wp:extent cx="7033895" cy="3185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18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units awarded on February 26, 2021 vest 25% on March 2, 2022 and 1/16 per quarter thereafter subject to continuing employment of the Reporting Person on each vesting date.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February 26, 2022, and the remaining shares vest at a rate of 1/48th of the total number of shares subject to the award for each month of continuous service thereafter.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Keith S. Kennedy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03/02/2021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3503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2021-03-02T16:24:21Z</dcterms:created>
  <dcterms:modified xsi:type="dcterms:W3CDTF">2021-03-02T16:24:21Z</dcterms:modified>
</cp:coreProperties>
</file>