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Scientific &amp; Med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03/02/2022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10,337</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27.84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37,575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241, 173, 8,582, 260 and 1,081 shares of common stock to satisfy the reporting person's tax withholding obligations in connection with the vesting of 588, 500, 24,000, 750 and 3,125 Restricted Stock Units, respectively, granted on March 2, 2018, February 28, 2019, February 28, 2019, February 28, 2020 and February 26, 2021 respectively, and does not represent a sale by the reporting person.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03/04/2022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2022-03-04T16:33:32Z</dcterms:created>
  <dcterms:modified xsi:type="dcterms:W3CDTF">2022-03-04T16:33:32Z</dcterms:modified>
</cp:coreProperties>
</file>