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Kennedy Keith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223"/>
        <w:spacing w:after="0"/>
        <w:rPr>
          <w:sz w:val="20"/>
          <w:szCs w:val="20"/>
          <w:color w:val="auto"/>
        </w:rPr>
      </w:pPr>
      <w:r>
        <w:rPr>
          <w:rFonts w:ascii="Arial" w:cs="Arial" w:eastAsia="Arial" w:hAnsi="Arial"/>
          <w:sz w:val="18"/>
          <w:szCs w:val="18"/>
          <w:color w:val="0000FF"/>
        </w:rPr>
        <w:t>COO / CFO</w:t>
      </w:r>
    </w:p>
    <w:p>
      <w:pPr>
        <w:spacing w:after="0" w:line="31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94080</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02/24/2020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50,000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ind w:right="219"/>
              <w:spacing w:after="0"/>
              <w:rPr>
                <w:sz w:val="20"/>
                <w:szCs w:val="20"/>
                <w:color w:val="auto"/>
              </w:rPr>
            </w:pPr>
            <w:r>
              <w:rPr>
                <w:rFonts w:ascii="Arial" w:cs="Arial" w:eastAsia="Arial" w:hAnsi="Arial"/>
                <w:sz w:val="18"/>
                <w:szCs w:val="18"/>
                <w:color w:val="0000FF"/>
              </w:rPr>
              <w:t>160,563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02/24/2020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(3)</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13,163</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147,400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1"/>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acquisition of restricted stock units ("RSUs") earned by the Reporting Person upon the achievement of performance goals for the one-year period ended December 31, 2019, as reflected in the financial statements certified by the Audit Committee of the Board of Directors on February 24, 2020. The RSUs vested as to 50% of the total RSUs earned on February 24, 2020, and the remaining 50% of the RSUs will vest on February 24, 2021, subject to the Reporting Person's continuous service to the Issuer through such date.</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860 shares of common stock purchased pursuant to the Veracyte, Inc. Employee Stock Purchase Plan on January 31, 2020.</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is reporting the withholding of 13,163 shares of common stock to satisfy the reporting person's tax withholding obligations in connection with the vesting of 25,000 Performance Stock Units vested on February 24, 2020 and does not represent a sale by the reporting person.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Keith Kennedy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02/26/2020</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350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2020-02-26T15:24:03Z</dcterms:created>
  <dcterms:modified xsi:type="dcterms:W3CDTF">2020-02-26T15:24:03Z</dcterms:modified>
</cp:coreProperties>
</file>