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5,151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ind w:right="1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174,502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30.0281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173,702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$30.000 to $30.005.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$30.06. Detailed information regarding the number of shares sold at each separate price will be provided to the SEC, the issuer or a shareholder upon request.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2019-12-09T15:28:27Z</dcterms:created>
  <dcterms:modified xsi:type="dcterms:W3CDTF">2019-12-09T15:28:27Z</dcterms:modified>
</cp:coreProperties>
</file>