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Kennedy Keith</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VERACYTE,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223"/>
        <w:spacing w:after="0"/>
        <w:rPr>
          <w:sz w:val="20"/>
          <w:szCs w:val="20"/>
          <w:color w:val="auto"/>
        </w:rPr>
      </w:pPr>
      <w:r>
        <w:rPr>
          <w:rFonts w:ascii="Times New Roman" w:cs="Times New Roman" w:eastAsia="Times New Roman" w:hAnsi="Times New Roman"/>
          <w:sz w:val="18"/>
          <w:szCs w:val="18"/>
          <w:color w:val="0000FF"/>
        </w:rPr>
        <w:t>COO / CFO</w:t>
      </w:r>
    </w:p>
    <w:p>
      <w:pPr>
        <w:spacing w:after="0" w:line="335"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SOUTH SAN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94080</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FRANCISCO</w:t>
            </w:r>
          </w:p>
        </w:tc>
        <w:tc>
          <w:tcPr>
            <w:tcW w:w="2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8"/>
                <w:szCs w:val="18"/>
                <w:color w:val="0000FF"/>
              </w:rPr>
              <w:t>12/02/2019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340</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27.19</w:t>
            </w:r>
          </w:p>
        </w:tc>
        <w:tc>
          <w:tcPr>
            <w:tcW w:w="12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8"/>
                <w:szCs w:val="18"/>
                <w:color w:val="0000FF"/>
              </w:rPr>
              <w:t>109,703</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reporting the withholding of 340 shares of common stock to satisfy the reporting person's tax withholding obligations in connection with the vesting of 644 Restricted Stock Units granted on March 2, 2018 and does not represent a sale by the reporting person.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Keith Kennedy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2019-12-04T16:08:03Z</dcterms:created>
  <dcterms:modified xsi:type="dcterms:W3CDTF">2019-12-04T16:08:03Z</dcterms:modified>
</cp:coreProperties>
</file>