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Hanna John Walter JR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VERACYTE,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12/02/2019</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18"/>
          <w:szCs w:val="18"/>
          <w:color w:val="0000FF"/>
        </w:rPr>
        <w:t>Chief Commercial Officer</w:t>
      </w:r>
    </w:p>
    <w:p>
      <w:pPr>
        <w:spacing w:after="0" w:line="560"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SOUTH SAN</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FRANCISCO</w:t>
            </w:r>
          </w:p>
        </w:tc>
        <w:tc>
          <w:tcPr>
            <w:tcW w:w="9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494"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12/02/2019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0"/>
              </w:rPr>
              <w:t>217</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27.19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65,275</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reporting the withholding of 217 shares of common stock to satisfy the reporting person's tax withholding obligations in connection with the vesting of 437 Restricted Stock Units granted on March 2, 2018 and does not represent a sale by the reporting person.</w:t>
      </w:r>
    </w:p>
    <w:p>
      <w:pPr>
        <w:sectPr>
          <w:pgSz w:w="11900" w:h="16838" w:orient="portrait"/>
          <w:cols w:equalWidth="0" w:num="1">
            <w:col w:w="11420"/>
          </w:cols>
          <w:pgMar w:left="240" w:top="220"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6"/>
          <w:szCs w:val="16"/>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2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20" w:space="14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1127"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2019-12-04T16:08:11Z</dcterms:created>
  <dcterms:modified xsi:type="dcterms:W3CDTF">2019-12-04T16:08:11Z</dcterms:modified>
</cp:coreProperties>
</file>