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Febbo Phillip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12/02/2024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85"/>
        <w:spacing w:after="0"/>
        <w:rPr>
          <w:sz w:val="20"/>
          <w:szCs w:val="20"/>
          <w:color w:val="auto"/>
        </w:rPr>
      </w:pPr>
      <w:r>
        <w:rPr>
          <w:rFonts w:ascii="Times New Roman" w:cs="Times New Roman" w:eastAsia="Times New Roman" w:hAnsi="Times New Roman"/>
          <w:sz w:val="17"/>
          <w:szCs w:val="17"/>
          <w:color w:val="0000FF"/>
        </w:rPr>
        <w:t>Chief Scientific &amp; Med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12/02/2024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6,738</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44.12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86,348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6,738 shares of common stock to satisfy the reporting person's tax withholding obligations in connection with the vesting of 13,295 Restricted Stock Units granted on October 2, 2023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12/04/2024</w:t>
            </w: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9245"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2024-12-04T16:00:54Z</dcterms:created>
  <dcterms:modified xsi:type="dcterms:W3CDTF">2024-12-04T16:00:54Z</dcterms:modified>
</cp:coreProperties>
</file>