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779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Anderson Bonnie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05/01/2022</w:t>
      </w:r>
    </w:p>
    <w:p>
      <w:pPr>
        <w:spacing w:after="0" w:line="20" w:lineRule="exact"/>
        <w:rPr>
          <w:sz w:val="24"/>
          <w:szCs w:val="24"/>
          <w:color w:val="auto"/>
        </w:rPr>
      </w:pPr>
      <w:r>
        <w:rPr>
          <w:sz w:val="24"/>
          <w:szCs w:val="24"/>
          <w:color w:val="auto"/>
        </w:rPr>
        <w:br w:type="column"/>
      </w:r>
    </w:p>
    <w:p>
      <w:pPr>
        <w:ind w:left="5" w:right="46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Executive Chairwoman</w:t>
      </w:r>
    </w:p>
    <w:p>
      <w:pPr>
        <w:spacing w:after="0" w:line="466"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9A9A9A"/>
            </w:tcBorders>
          </w:tcPr>
          <w:p>
            <w:pPr>
              <w:spacing w:after="0"/>
              <w:rPr>
                <w:sz w:val="2"/>
                <w:szCs w:val="2"/>
                <w:color w:val="auto"/>
              </w:rPr>
            </w:pPr>
          </w:p>
        </w:tc>
        <w:tc>
          <w:tcPr>
            <w:tcW w:w="740" w:type="dxa"/>
            <w:vAlign w:val="bottom"/>
            <w:tcBorders>
              <w:bottom w:val="single" w:sz="8" w:color="9A9A9A"/>
            </w:tcBorders>
          </w:tcPr>
          <w:p>
            <w:pPr>
              <w:spacing w:after="0"/>
              <w:rPr>
                <w:sz w:val="2"/>
                <w:szCs w:val="2"/>
                <w:color w:val="auto"/>
              </w:rPr>
            </w:pPr>
          </w:p>
        </w:tc>
        <w:tc>
          <w:tcPr>
            <w:tcW w:w="17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560" w:type="dxa"/>
            <w:vAlign w:val="bottom"/>
            <w:tcBorders>
              <w:top w:val="single" w:sz="8" w:color="2C2C2C"/>
              <w:bottom w:val="single" w:sz="8" w:color="2C2C2C"/>
            </w:tcBorders>
            <w:gridSpan w:val="5"/>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tcBorders>
              <w:top w:val="single" w:sz="8" w:color="2C2C2C"/>
              <w:bottom w:val="single" w:sz="8" w:color="2C2C2C"/>
            </w:tcBorders>
            <w:gridSpan w:val="4"/>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740" w:type="dxa"/>
            <w:vAlign w:val="bottom"/>
            <w:shd w:val="clear" w:color="auto" w:fill="EEEEEE"/>
          </w:tcPr>
          <w:p>
            <w:pPr>
              <w:spacing w:after="0" w:line="20" w:lineRule="exact"/>
              <w:rPr>
                <w:sz w:val="1"/>
                <w:szCs w:val="1"/>
                <w:color w:val="auto"/>
              </w:rPr>
            </w:pPr>
          </w:p>
        </w:tc>
        <w:tc>
          <w:tcPr>
            <w:tcW w:w="17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5"/>
            <w:vMerge w:val="continue"/>
          </w:tcPr>
          <w:p>
            <w:pPr>
              <w:spacing w:after="0" w:line="20" w:lineRule="exact"/>
              <w:rPr>
                <w:sz w:val="1"/>
                <w:szCs w:val="1"/>
                <w:color w:val="auto"/>
              </w:rPr>
            </w:pPr>
          </w:p>
        </w:tc>
        <w:tc>
          <w:tcPr>
            <w:tcW w:w="356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5"/>
            <w:vMerge w:val="continue"/>
          </w:tcPr>
          <w:p>
            <w:pPr>
              <w:spacing w:after="0"/>
              <w:rPr>
                <w:sz w:val="11"/>
                <w:szCs w:val="11"/>
                <w:color w:val="auto"/>
              </w:rPr>
            </w:pPr>
          </w:p>
        </w:tc>
        <w:tc>
          <w:tcPr>
            <w:tcW w:w="3560" w:type="dxa"/>
            <w:vAlign w:val="bottom"/>
            <w:gridSpan w:val="4"/>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7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94080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7"/>
                <w:szCs w:val="17"/>
                <w:color w:val="0000FF"/>
                <w:w w:val="97"/>
              </w:rPr>
              <w:t>X</w:t>
            </w:r>
          </w:p>
        </w:tc>
        <w:tc>
          <w:tcPr>
            <w:tcW w:w="2900" w:type="dxa"/>
            <w:vAlign w:val="bottom"/>
            <w:gridSpan w:val="4"/>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line="173" w:lineRule="exact"/>
              <w:rPr>
                <w:sz w:val="20"/>
                <w:szCs w:val="20"/>
                <w:color w:val="auto"/>
              </w:rPr>
            </w:pPr>
            <w:r>
              <w:rPr>
                <w:rFonts w:ascii="Times New Roman" w:cs="Times New Roman" w:eastAsia="Times New Roman" w:hAnsi="Times New Roman"/>
                <w:sz w:val="17"/>
                <w:szCs w:val="17"/>
                <w:color w:val="0000FF"/>
              </w:rPr>
              <w:t>FRANCISCO</w:t>
            </w:r>
          </w:p>
        </w:tc>
        <w:tc>
          <w:tcPr>
            <w:tcW w:w="7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900" w:type="dxa"/>
            <w:vAlign w:val="bottom"/>
            <w:gridSpan w:val="4"/>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40" w:type="dxa"/>
            <w:vAlign w:val="bottom"/>
          </w:tcPr>
          <w:p>
            <w:pPr>
              <w:ind w:left="180"/>
              <w:spacing w:after="0" w:line="11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220" w:type="dxa"/>
            <w:vAlign w:val="bottom"/>
            <w:gridSpan w:val="3"/>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38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20" w:type="dxa"/>
            <w:vAlign w:val="bottom"/>
            <w:gridSpan w:val="3"/>
          </w:tcPr>
          <w:p>
            <w:pPr>
              <w:ind w:left="11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3"/>
          </w:tcPr>
          <w:p>
            <w:pPr>
              <w:ind w:left="11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3"/>
          </w:tcPr>
          <w:p>
            <w:pPr>
              <w:ind w:left="11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gridSpan w:val="3"/>
          </w:tcPr>
          <w:p>
            <w:pPr>
              <w:ind w:left="1260"/>
              <w:spacing w:after="0"/>
              <w:rPr>
                <w:sz w:val="20"/>
                <w:szCs w:val="20"/>
                <w:color w:val="auto"/>
              </w:rPr>
            </w:pPr>
            <w:r>
              <w:rPr>
                <w:rFonts w:ascii="Times New Roman" w:cs="Times New Roman" w:eastAsia="Times New Roman" w:hAnsi="Times New Roman"/>
                <w:sz w:val="17"/>
                <w:szCs w:val="17"/>
                <w:color w:val="0000FF"/>
              </w:rPr>
              <w:t>05/01/2022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736</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20.47</w:t>
            </w:r>
          </w:p>
        </w:tc>
        <w:tc>
          <w:tcPr>
            <w:tcW w:w="1140" w:type="dxa"/>
            <w:vAlign w:val="bottom"/>
            <w:tcBorders>
              <w:bottom w:val="single" w:sz="8" w:color="2C2C2C"/>
            </w:tcBorders>
          </w:tcPr>
          <w:p>
            <w:pPr>
              <w:jc w:val="right"/>
              <w:ind w:right="254"/>
              <w:spacing w:after="0"/>
              <w:rPr>
                <w:sz w:val="20"/>
                <w:szCs w:val="20"/>
                <w:color w:val="auto"/>
              </w:rPr>
            </w:pPr>
            <w:r>
              <w:rPr>
                <w:rFonts w:ascii="Times New Roman" w:cs="Times New Roman" w:eastAsia="Times New Roman" w:hAnsi="Times New Roman"/>
                <w:sz w:val="17"/>
                <w:szCs w:val="17"/>
                <w:color w:val="0000FF"/>
              </w:rPr>
              <w:t>85,952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Bonnie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0000FF"/>
              </w:rPr>
              <w:t>217,478</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w:t>
            </w:r>
          </w:p>
        </w:tc>
        <w:tc>
          <w:tcPr>
            <w:tcW w:w="0" w:type="dxa"/>
            <w:vAlign w:val="bottom"/>
          </w:tcPr>
          <w:p>
            <w:pPr>
              <w:spacing w:after="0"/>
              <w:rPr>
                <w:sz w:val="1"/>
                <w:szCs w:val="1"/>
                <w:color w:val="auto"/>
              </w:rPr>
            </w:pPr>
          </w:p>
        </w:tc>
      </w:tr>
    </w:tbl>
    <w:p>
      <w:pPr>
        <w:ind w:left="10220"/>
        <w:spacing w:after="0"/>
        <w:rPr>
          <w:sz w:val="20"/>
          <w:szCs w:val="20"/>
          <w:color w:val="auto"/>
        </w:rPr>
      </w:pPr>
      <w:r>
        <w:rPr>
          <w:rFonts w:ascii="Times New Roman" w:cs="Times New Roman" w:eastAsia="Times New Roman" w:hAnsi="Times New Roman"/>
          <w:sz w:val="17"/>
          <w:szCs w:val="17"/>
          <w:color w:val="0000FF"/>
        </w:rPr>
        <w:t>Anderson</w:t>
      </w:r>
    </w:p>
    <w:p>
      <w:pPr>
        <w:spacing w:after="0" w:line="11" w:lineRule="exact"/>
        <w:rPr>
          <w:sz w:val="24"/>
          <w:szCs w:val="24"/>
          <w:color w:val="auto"/>
        </w:rPr>
      </w:pPr>
    </w:p>
    <w:p>
      <w:pPr>
        <w:ind w:left="10220"/>
        <w:spacing w:after="0"/>
        <w:rPr>
          <w:sz w:val="20"/>
          <w:szCs w:val="20"/>
          <w:color w:val="auto"/>
        </w:rPr>
      </w:pPr>
      <w:r>
        <w:rPr>
          <w:rFonts w:ascii="Times New Roman" w:cs="Times New Roman" w:eastAsia="Times New Roman" w:hAnsi="Times New Roman"/>
          <w:sz w:val="17"/>
          <w:szCs w:val="17"/>
          <w:color w:val="0000FF"/>
        </w:rPr>
        <w:t>Living</w:t>
      </w:r>
    </w:p>
    <w:p>
      <w:pPr>
        <w:spacing w:after="0" w:line="18" w:lineRule="exact"/>
        <w:rPr>
          <w:sz w:val="24"/>
          <w:szCs w:val="24"/>
          <w:color w:val="auto"/>
        </w:rPr>
      </w:pPr>
    </w:p>
    <w:p>
      <w:pPr>
        <w:ind w:left="1022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736 shares of common stock to satisfy the reporting person's tax withholding obligations in connection with the vesting of 1,870 Restricted Stock Units granted on May 11, 2020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Jane Alley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05/03/2022</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897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2022-05-03T16:53:33Z</dcterms:created>
  <dcterms:modified xsi:type="dcterms:W3CDTF">2022-05-03T16:53:33Z</dcterms:modified>
</cp:coreProperties>
</file>