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ind w:left="960" w:right="1919" w:hanging="841"/>
        <w:spacing w:after="0" w:line="235" w:lineRule="auto"/>
        <w:rPr>
          <w:sz w:val="20"/>
          <w:szCs w:val="20"/>
          <w:color w:val="auto"/>
        </w:rPr>
      </w:pPr>
      <w:r>
        <w:rPr>
          <w:rFonts w:ascii="Courier New" w:cs="Courier New" w:eastAsia="Courier New" w:hAnsi="Courier New"/>
          <w:sz w:val="18"/>
          <w:szCs w:val="18"/>
          <w:color w:val="auto"/>
        </w:rPr>
        <w:t>Information to be Included in Statements Filed Pursuant to Rule 13d-1(b), (c) and (d) and Amendments Thereto Filed Pursuant to Rule 13d-2.</w:t>
      </w:r>
    </w:p>
    <w:p>
      <w:pPr>
        <w:spacing w:after="0" w:line="202"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819"/>
        <w:spacing w:after="0" w:line="238" w:lineRule="auto"/>
        <w:rPr>
          <w:sz w:val="20"/>
          <w:szCs w:val="20"/>
          <w:color w:val="auto"/>
        </w:rPr>
      </w:pPr>
      <w:r>
        <w:rPr>
          <w:rFonts w:ascii="Courier New" w:cs="Courier New" w:eastAsia="Courier New" w:hAnsi="Courier New"/>
          <w:sz w:val="18"/>
          <w:szCs w:val="18"/>
          <w:color w:val="auto"/>
        </w:rPr>
        <w:t>(Amendment No. 1 )*</w:t>
      </w:r>
    </w:p>
    <w:p>
      <w:pPr>
        <w:spacing w:after="0" w:line="201"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Veracyte, Inc.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92337F107</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jc w:val="center"/>
        <w:ind w:right="1919"/>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12/31/2021</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jc w:val="center"/>
        <w:ind w:right="18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280" w:right="5079" w:hanging="8"/>
        <w:spacing w:after="0" w:line="536" w:lineRule="auto"/>
        <w:tabs>
          <w:tab w:leader="none" w:pos="370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6" w:lineRule="exact"/>
        <w:rPr>
          <w:rFonts w:ascii="Courier New" w:cs="Courier New" w:eastAsia="Courier New" w:hAnsi="Courier New"/>
          <w:sz w:val="16"/>
          <w:szCs w:val="16"/>
          <w:color w:val="auto"/>
        </w:rPr>
      </w:pPr>
    </w:p>
    <w:p>
      <w:pPr>
        <w:ind w:left="220" w:right="1819" w:hanging="211"/>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139"/>
          </w:cols>
          <w:pgMar w:left="320" w:top="64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92337F107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sz w:val="20"/>
          <w:szCs w:val="20"/>
          <w:color w:val="auto"/>
        </w:rPr>
      </w:pPr>
      <w:r>
        <w:rPr>
          <w:rFonts w:ascii="Courier New" w:cs="Courier New" w:eastAsia="Courier New" w:hAnsi="Courier New"/>
          <w:sz w:val="18"/>
          <w:szCs w:val="18"/>
          <w:color w:val="auto"/>
        </w:rPr>
        <w:t>Artisan Partners Limited Partnership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139"/>
          </w:cols>
          <w:pgMar w:left="320" w:top="717"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1" w:lineRule="exact"/>
        <w:rPr>
          <w:sz w:val="20"/>
          <w:szCs w:val="20"/>
          <w:color w:val="auto"/>
        </w:rPr>
      </w:pPr>
    </w:p>
    <w:p>
      <w:pPr>
        <w:sectPr>
          <w:pgSz w:w="11900" w:h="16838" w:orient="portrait"/>
          <w:cols w:equalWidth="0" w:num="2">
            <w:col w:w="6980" w:space="720"/>
            <w:col w:w="2439"/>
          </w:cols>
          <w:pgMar w:left="320" w:top="717"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139"/>
          </w:cols>
          <w:pgMar w:left="320" w:top="717"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540" w:right="5919" w:hanging="42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 Delaware</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4,135,905</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4,956,409</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3399" w:hanging="427"/>
        <w:spacing w:after="0" w:line="235" w:lineRule="auto"/>
        <w:tabs>
          <w:tab w:leader="none" w:pos="4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4,956,409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717" w:right="1440" w:bottom="1440" w:gutter="0" w:footer="0" w:header="0"/>
          <w:type w:val="continuous"/>
        </w:sectPr>
      </w:pPr>
    </w:p>
    <w:p>
      <w:pPr>
        <w:spacing w:after="0" w:line="2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10</w:t>
        <w:tab/>
        <w:t>CHECK BOX IF THE AGGREGATE AMOUNT IN ROW (9) EXCLUDES CERTAIN SHARES</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(see Instructions)</w:t>
      </w:r>
    </w:p>
    <w:p>
      <w:pPr>
        <w:ind w:left="54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24" w:lineRule="exact"/>
        <w:rPr>
          <w:sz w:val="20"/>
          <w:szCs w:val="20"/>
          <w:color w:val="auto"/>
        </w:rPr>
      </w:pPr>
    </w:p>
    <w:p>
      <w:pPr>
        <w:sectPr>
          <w:pgSz w:w="11900" w:h="16838" w:orient="portrait"/>
          <w:cols w:equalWidth="0" w:num="2">
            <w:col w:w="7580" w:space="540"/>
            <w:col w:w="2019"/>
          </w:cols>
          <w:pgMar w:left="32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tab/>
        <w:t>PERCENT OF CLASS REPRESENTED BY AMOUNT IN ROW (9)</w:t>
      </w:r>
    </w:p>
    <w:p>
      <w:pPr>
        <w:ind w:left="540"/>
        <w:spacing w:after="0" w:line="238" w:lineRule="auto"/>
        <w:rPr>
          <w:sz w:val="20"/>
          <w:szCs w:val="20"/>
          <w:color w:val="auto"/>
        </w:rPr>
      </w:pPr>
      <w:r>
        <w:rPr>
          <w:rFonts w:ascii="Courier New" w:cs="Courier New" w:eastAsia="Courier New" w:hAnsi="Courier New"/>
          <w:sz w:val="18"/>
          <w:szCs w:val="18"/>
          <w:color w:val="auto"/>
        </w:rPr>
        <w:t>7.0%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179" w:hanging="412"/>
        <w:spacing w:after="0" w:line="268"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ectPr>
          <w:pgSz w:w="11900" w:h="16838" w:orient="portrait"/>
          <w:cols w:equalWidth="0" w:num="1">
            <w:col w:w="10139"/>
          </w:cols>
          <w:pgMar w:left="320" w:top="717"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92337F107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right="6859" w:hanging="427"/>
        <w:spacing w:after="0" w:line="268" w:lineRule="auto"/>
        <w:tabs>
          <w:tab w:leader="none" w:pos="43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Artisan Investments GP LLC</w:t>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139"/>
          </w:cols>
          <w:pgMar w:left="320" w:top="717"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1" w:lineRule="exact"/>
        <w:rPr>
          <w:sz w:val="20"/>
          <w:szCs w:val="20"/>
          <w:color w:val="auto"/>
        </w:rPr>
      </w:pPr>
    </w:p>
    <w:p>
      <w:pPr>
        <w:sectPr>
          <w:pgSz w:w="11900" w:h="16838" w:orient="portrait"/>
          <w:cols w:equalWidth="0" w:num="2">
            <w:col w:w="6980" w:space="720"/>
            <w:col w:w="2439"/>
          </w:cols>
          <w:pgMar w:left="320" w:top="717"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139"/>
          </w:cols>
          <w:pgMar w:left="320" w:top="717"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540" w:right="5919" w:hanging="42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 Delaware</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4,135,905</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4,956,409</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3399" w:hanging="427"/>
        <w:spacing w:after="0" w:line="235" w:lineRule="auto"/>
        <w:tabs>
          <w:tab w:leader="none" w:pos="4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4,956,409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717" w:right="1440" w:bottom="1440" w:gutter="0" w:footer="0" w:header="0"/>
          <w:type w:val="continuous"/>
        </w:sectPr>
      </w:pPr>
    </w:p>
    <w:p>
      <w:pPr>
        <w:spacing w:after="0" w:line="2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10</w:t>
        <w:tab/>
        <w:t>CHECK BOX IF THE AGGREGATE AMOUNT IN ROW (9) EXCLUDES CERTAIN SHARES</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(see Instructions)</w:t>
      </w:r>
    </w:p>
    <w:p>
      <w:pPr>
        <w:ind w:left="54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24" w:lineRule="exact"/>
        <w:rPr>
          <w:sz w:val="20"/>
          <w:szCs w:val="20"/>
          <w:color w:val="auto"/>
        </w:rPr>
      </w:pPr>
    </w:p>
    <w:p>
      <w:pPr>
        <w:sectPr>
          <w:pgSz w:w="11900" w:h="16838" w:orient="portrait"/>
          <w:cols w:equalWidth="0" w:num="2">
            <w:col w:w="7580" w:space="540"/>
            <w:col w:w="2019"/>
          </w:cols>
          <w:pgMar w:left="32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tab/>
        <w:t>PERCENT OF CLASS REPRESENTED BY AMOUNT IN ROW (9)</w:t>
      </w:r>
    </w:p>
    <w:p>
      <w:pPr>
        <w:ind w:left="540"/>
        <w:spacing w:after="0" w:line="238" w:lineRule="auto"/>
        <w:rPr>
          <w:sz w:val="20"/>
          <w:szCs w:val="20"/>
          <w:color w:val="auto"/>
        </w:rPr>
      </w:pPr>
      <w:r>
        <w:rPr>
          <w:rFonts w:ascii="Courier New" w:cs="Courier New" w:eastAsia="Courier New" w:hAnsi="Courier New"/>
          <w:sz w:val="18"/>
          <w:szCs w:val="18"/>
          <w:color w:val="auto"/>
        </w:rPr>
        <w:t>7.0%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179" w:hanging="412"/>
        <w:spacing w:after="0" w:line="268" w:lineRule="auto"/>
        <w:tabs>
          <w:tab w:leader="none" w:pos="4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HC</w:t>
      </w:r>
    </w:p>
    <w:p>
      <w:pPr>
        <w:sectPr>
          <w:pgSz w:w="11900" w:h="16838" w:orient="portrait"/>
          <w:cols w:equalWidth="0" w:num="1">
            <w:col w:w="10139"/>
          </w:cols>
          <w:pgMar w:left="320" w:top="717"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92337F107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right="6659" w:hanging="427"/>
        <w:spacing w:after="0" w:line="268" w:lineRule="auto"/>
        <w:tabs>
          <w:tab w:leader="none" w:pos="43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Artisan Partners Holdings LP</w:t>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139"/>
          </w:cols>
          <w:pgMar w:left="320" w:top="717"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1" w:lineRule="exact"/>
        <w:rPr>
          <w:sz w:val="20"/>
          <w:szCs w:val="20"/>
          <w:color w:val="auto"/>
        </w:rPr>
      </w:pPr>
    </w:p>
    <w:p>
      <w:pPr>
        <w:sectPr>
          <w:pgSz w:w="11900" w:h="16838" w:orient="portrait"/>
          <w:cols w:equalWidth="0" w:num="2">
            <w:col w:w="6980" w:space="720"/>
            <w:col w:w="2439"/>
          </w:cols>
          <w:pgMar w:left="320" w:top="717"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139"/>
          </w:cols>
          <w:pgMar w:left="320" w:top="717"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540" w:right="5919" w:hanging="42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 Delaware</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4,135,905</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4,956,409</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3399" w:hanging="427"/>
        <w:spacing w:after="0" w:line="235" w:lineRule="auto"/>
        <w:tabs>
          <w:tab w:leader="none" w:pos="43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4,956,409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717" w:right="1440" w:bottom="1440" w:gutter="0" w:footer="0" w:header="0"/>
          <w:type w:val="continuous"/>
        </w:sectPr>
      </w:pPr>
    </w:p>
    <w:p>
      <w:pPr>
        <w:spacing w:after="0" w:line="2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10</w:t>
        <w:tab/>
        <w:t>CHECK BOX IF THE AGGREGATE AMOUNT IN ROW (9) EXCLUDES CERTAIN SHARES</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(see Instructions)</w:t>
      </w:r>
    </w:p>
    <w:p>
      <w:pPr>
        <w:ind w:left="54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24" w:lineRule="exact"/>
        <w:rPr>
          <w:sz w:val="20"/>
          <w:szCs w:val="20"/>
          <w:color w:val="auto"/>
        </w:rPr>
      </w:pPr>
    </w:p>
    <w:p>
      <w:pPr>
        <w:sectPr>
          <w:pgSz w:w="11900" w:h="16838" w:orient="portrait"/>
          <w:cols w:equalWidth="0" w:num="2">
            <w:col w:w="7580" w:space="540"/>
            <w:col w:w="2019"/>
          </w:cols>
          <w:pgMar w:left="32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tab/>
        <w:t>PERCENT OF CLASS REPRESENTED BY AMOUNT IN ROW (9)</w:t>
      </w:r>
    </w:p>
    <w:p>
      <w:pPr>
        <w:ind w:left="540"/>
        <w:spacing w:after="0" w:line="238" w:lineRule="auto"/>
        <w:rPr>
          <w:sz w:val="20"/>
          <w:szCs w:val="20"/>
          <w:color w:val="auto"/>
        </w:rPr>
      </w:pPr>
      <w:r>
        <w:rPr>
          <w:rFonts w:ascii="Courier New" w:cs="Courier New" w:eastAsia="Courier New" w:hAnsi="Courier New"/>
          <w:sz w:val="18"/>
          <w:szCs w:val="18"/>
          <w:color w:val="auto"/>
        </w:rPr>
        <w:t>7.0%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179" w:hanging="412"/>
        <w:spacing w:after="0" w:line="268" w:lineRule="auto"/>
        <w:tabs>
          <w:tab w:leader="none" w:pos="4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HC</w:t>
      </w:r>
    </w:p>
    <w:p>
      <w:pPr>
        <w:sectPr>
          <w:pgSz w:w="11900" w:h="16838" w:orient="portrait"/>
          <w:cols w:equalWidth="0" w:num="1">
            <w:col w:w="10139"/>
          </w:cols>
          <w:pgMar w:left="320" w:top="717"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92337F107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sz w:val="20"/>
          <w:szCs w:val="20"/>
          <w:color w:val="auto"/>
        </w:rPr>
      </w:pPr>
      <w:r>
        <w:rPr>
          <w:rFonts w:ascii="Courier New" w:cs="Courier New" w:eastAsia="Courier New" w:hAnsi="Courier New"/>
          <w:sz w:val="18"/>
          <w:szCs w:val="18"/>
          <w:color w:val="auto"/>
        </w:rPr>
        <w:t>Artisan Partners Asset Management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139"/>
          </w:cols>
          <w:pgMar w:left="320" w:top="717" w:right="1440" w:bottom="1440" w:gutter="0" w:footer="0" w:header="0"/>
        </w:sectPr>
      </w:pP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1" w:lineRule="exact"/>
        <w:rPr>
          <w:sz w:val="20"/>
          <w:szCs w:val="20"/>
          <w:color w:val="auto"/>
        </w:rPr>
      </w:pPr>
    </w:p>
    <w:p>
      <w:pPr>
        <w:sectPr>
          <w:pgSz w:w="11900" w:h="16838" w:orient="portrait"/>
          <w:cols w:equalWidth="0" w:num="2">
            <w:col w:w="6980" w:space="720"/>
            <w:col w:w="2439"/>
          </w:cols>
          <w:pgMar w:left="320" w:top="717"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139"/>
          </w:cols>
          <w:pgMar w:left="320" w:top="717"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307"/>
        <w:spacing w:after="0"/>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540" w:right="5919" w:hanging="42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 Delaware</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4,135,905</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480" w:type="dxa"/>
            <w:vAlign w:val="bottom"/>
          </w:tcPr>
          <w:p>
            <w:pPr>
              <w:spacing w:after="0"/>
              <w:rPr>
                <w:sz w:val="17"/>
                <w:szCs w:val="17"/>
                <w:color w:val="auto"/>
              </w:rPr>
            </w:pPr>
          </w:p>
        </w:tc>
        <w:tc>
          <w:tcPr>
            <w:tcW w:w="3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48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4,956,409</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3399" w:hanging="427"/>
        <w:spacing w:after="0" w:line="235" w:lineRule="auto"/>
        <w:tabs>
          <w:tab w:leader="none" w:pos="43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4,956,409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717" w:right="1440" w:bottom="1440" w:gutter="0" w:footer="0" w:header="0"/>
          <w:type w:val="continuous"/>
        </w:sectPr>
      </w:pPr>
    </w:p>
    <w:p>
      <w:pPr>
        <w:spacing w:after="0" w:line="2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10</w:t>
        <w:tab/>
        <w:t>CHECK BOX IF THE AGGREGATE AMOUNT IN ROW (9) EXCLUDES CERTAIN SHARES</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(see Instructions)</w:t>
      </w:r>
    </w:p>
    <w:p>
      <w:pPr>
        <w:ind w:left="54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24" w:lineRule="exact"/>
        <w:rPr>
          <w:sz w:val="20"/>
          <w:szCs w:val="20"/>
          <w:color w:val="auto"/>
        </w:rPr>
      </w:pPr>
    </w:p>
    <w:p>
      <w:pPr>
        <w:sectPr>
          <w:pgSz w:w="11900" w:h="16838" w:orient="portrait"/>
          <w:cols w:equalWidth="0" w:num="2">
            <w:col w:w="7580" w:space="540"/>
            <w:col w:w="2019"/>
          </w:cols>
          <w:pgMar w:left="32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tab/>
        <w:t>PERCENT OF CLASS REPRESENTED BY AMOUNT IN ROW (9)</w:t>
      </w:r>
    </w:p>
    <w:p>
      <w:pPr>
        <w:ind w:left="540"/>
        <w:spacing w:after="0" w:line="238" w:lineRule="auto"/>
        <w:rPr>
          <w:sz w:val="20"/>
          <w:szCs w:val="20"/>
          <w:color w:val="auto"/>
        </w:rPr>
      </w:pPr>
      <w:r>
        <w:rPr>
          <w:rFonts w:ascii="Courier New" w:cs="Courier New" w:eastAsia="Courier New" w:hAnsi="Courier New"/>
          <w:sz w:val="18"/>
          <w:szCs w:val="18"/>
          <w:color w:val="auto"/>
        </w:rPr>
        <w:t>7.0%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179" w:hanging="412"/>
        <w:spacing w:after="0" w:line="268" w:lineRule="auto"/>
        <w:tabs>
          <w:tab w:leader="none" w:pos="4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HC</w:t>
      </w:r>
    </w:p>
    <w:p>
      <w:pPr>
        <w:sectPr>
          <w:pgSz w:w="11900" w:h="16838" w:orient="portrait"/>
          <w:cols w:equalWidth="0" w:num="1">
            <w:col w:w="10139"/>
          </w:cols>
          <w:pgMar w:left="320" w:top="717" w:right="1440" w:bottom="1440" w:gutter="0" w:footer="0" w:header="0"/>
          <w:type w:val="continuous"/>
        </w:sectPr>
      </w:pPr>
    </w:p>
    <w:bookmarkStart w:id="5" w:name="page6"/>
    <w:bookmarkEnd w:id="5"/>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Veracyte,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7"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6000 Shoreline Court, Suite 300, South San Francisco, California</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94080</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Artisan Partners Limited Partnership ("APLP")</w:t>
      </w:r>
    </w:p>
    <w:p>
      <w:pPr>
        <w:ind w:left="1480"/>
        <w:spacing w:after="0" w:line="238" w:lineRule="auto"/>
        <w:rPr>
          <w:sz w:val="20"/>
          <w:szCs w:val="20"/>
          <w:color w:val="auto"/>
        </w:rPr>
      </w:pPr>
      <w:r>
        <w:rPr>
          <w:rFonts w:ascii="Courier New" w:cs="Courier New" w:eastAsia="Courier New" w:hAnsi="Courier New"/>
          <w:sz w:val="18"/>
          <w:szCs w:val="18"/>
          <w:color w:val="auto"/>
        </w:rPr>
        <w:t>Artisan Investments GP LLC ("Artisan Investments")</w:t>
      </w:r>
    </w:p>
    <w:p>
      <w:pPr>
        <w:ind w:left="1480"/>
        <w:spacing w:after="0" w:line="238" w:lineRule="auto"/>
        <w:rPr>
          <w:sz w:val="20"/>
          <w:szCs w:val="20"/>
          <w:color w:val="auto"/>
        </w:rPr>
      </w:pPr>
      <w:r>
        <w:rPr>
          <w:rFonts w:ascii="Courier New" w:cs="Courier New" w:eastAsia="Courier New" w:hAnsi="Courier New"/>
          <w:sz w:val="18"/>
          <w:szCs w:val="18"/>
          <w:color w:val="auto"/>
        </w:rPr>
        <w:t>Artisan Partners Holdings LP ("Artisan Holdings")</w:t>
      </w:r>
    </w:p>
    <w:p>
      <w:pPr>
        <w:ind w:left="1480"/>
        <w:spacing w:after="0"/>
        <w:rPr>
          <w:sz w:val="20"/>
          <w:szCs w:val="20"/>
          <w:color w:val="auto"/>
        </w:rPr>
      </w:pPr>
      <w:r>
        <w:rPr>
          <w:rFonts w:ascii="Courier New" w:cs="Courier New" w:eastAsia="Courier New" w:hAnsi="Courier New"/>
          <w:sz w:val="18"/>
          <w:szCs w:val="18"/>
          <w:color w:val="auto"/>
        </w:rPr>
        <w:t>Artisan Partners Asset Management Inc. ("APAM")</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7" w:lineRule="exact"/>
        <w:rPr>
          <w:sz w:val="20"/>
          <w:szCs w:val="20"/>
          <w:color w:val="auto"/>
        </w:rPr>
      </w:pPr>
    </w:p>
    <w:p>
      <w:pPr>
        <w:ind w:left="1480" w:right="2239"/>
        <w:spacing w:after="0" w:line="235" w:lineRule="auto"/>
        <w:rPr>
          <w:sz w:val="20"/>
          <w:szCs w:val="20"/>
          <w:color w:val="auto"/>
        </w:rPr>
      </w:pPr>
      <w:r>
        <w:rPr>
          <w:rFonts w:ascii="Courier New" w:cs="Courier New" w:eastAsia="Courier New" w:hAnsi="Courier New"/>
          <w:sz w:val="18"/>
          <w:szCs w:val="18"/>
          <w:color w:val="auto"/>
        </w:rPr>
        <w:t>APLP, Artisan Investments, Artisan Holdings, and APAM are all located at:</w:t>
      </w:r>
    </w:p>
    <w:p>
      <w:pPr>
        <w:ind w:left="1480"/>
        <w:spacing w:after="0"/>
        <w:rPr>
          <w:sz w:val="20"/>
          <w:szCs w:val="20"/>
          <w:color w:val="auto"/>
        </w:rPr>
      </w:pPr>
      <w:r>
        <w:rPr>
          <w:rFonts w:ascii="Courier New" w:cs="Courier New" w:eastAsia="Courier New" w:hAnsi="Courier New"/>
          <w:sz w:val="18"/>
          <w:szCs w:val="18"/>
          <w:color w:val="auto"/>
        </w:rPr>
        <w:t>875 East Wisconsin Avenue, Suite 800</w:t>
      </w:r>
    </w:p>
    <w:p>
      <w:pPr>
        <w:ind w:left="1480"/>
        <w:spacing w:after="0" w:line="238" w:lineRule="auto"/>
        <w:rPr>
          <w:sz w:val="20"/>
          <w:szCs w:val="20"/>
          <w:color w:val="auto"/>
        </w:rPr>
      </w:pPr>
      <w:r>
        <w:rPr>
          <w:rFonts w:ascii="Courier New" w:cs="Courier New" w:eastAsia="Courier New" w:hAnsi="Courier New"/>
          <w:sz w:val="18"/>
          <w:szCs w:val="18"/>
          <w:color w:val="auto"/>
        </w:rPr>
        <w:t>Milwaukee, WI 53202</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APLP is a Delaware limited partnership</w:t>
      </w:r>
    </w:p>
    <w:p>
      <w:pPr>
        <w:ind w:left="1480"/>
        <w:spacing w:after="0" w:line="238" w:lineRule="auto"/>
        <w:rPr>
          <w:sz w:val="20"/>
          <w:szCs w:val="20"/>
          <w:color w:val="auto"/>
        </w:rPr>
      </w:pPr>
      <w:r>
        <w:rPr>
          <w:rFonts w:ascii="Courier New" w:cs="Courier New" w:eastAsia="Courier New" w:hAnsi="Courier New"/>
          <w:sz w:val="18"/>
          <w:szCs w:val="18"/>
          <w:color w:val="auto"/>
        </w:rPr>
        <w:t>Artisan Investments is a Delaware limited liability company</w:t>
      </w:r>
    </w:p>
    <w:p>
      <w:pPr>
        <w:ind w:left="1480"/>
        <w:spacing w:after="0" w:line="238" w:lineRule="auto"/>
        <w:rPr>
          <w:sz w:val="20"/>
          <w:szCs w:val="20"/>
          <w:color w:val="auto"/>
        </w:rPr>
      </w:pPr>
      <w:r>
        <w:rPr>
          <w:rFonts w:ascii="Courier New" w:cs="Courier New" w:eastAsia="Courier New" w:hAnsi="Courier New"/>
          <w:sz w:val="18"/>
          <w:szCs w:val="18"/>
          <w:color w:val="auto"/>
        </w:rPr>
        <w:t>Artisan Holdings is a Delaware limited partnership</w:t>
      </w:r>
    </w:p>
    <w:p>
      <w:pPr>
        <w:ind w:left="1480"/>
        <w:spacing w:after="0"/>
        <w:rPr>
          <w:sz w:val="20"/>
          <w:szCs w:val="20"/>
          <w:color w:val="auto"/>
        </w:rPr>
      </w:pPr>
      <w:r>
        <w:rPr>
          <w:rFonts w:ascii="Courier New" w:cs="Courier New" w:eastAsia="Courier New" w:hAnsi="Courier New"/>
          <w:sz w:val="18"/>
          <w:szCs w:val="18"/>
          <w:color w:val="auto"/>
        </w:rPr>
        <w:t>APAM is a Delaware corporation</w:t>
      </w:r>
    </w:p>
    <w:p>
      <w:pPr>
        <w:spacing w:after="0" w:line="200" w:lineRule="exact"/>
        <w:rPr>
          <w:sz w:val="20"/>
          <w:szCs w:val="20"/>
          <w:color w:val="auto"/>
        </w:rPr>
      </w:pPr>
    </w:p>
    <w:p>
      <w:pPr>
        <w:jc w:val="center"/>
        <w:ind w:right="5819"/>
        <w:spacing w:after="0"/>
        <w:tabs>
          <w:tab w:leader="none" w:pos="30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92337F107</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Person:</w:t>
      </w:r>
    </w:p>
    <w:p>
      <w:pPr>
        <w:spacing w:after="0" w:line="207" w:lineRule="exact"/>
        <w:rPr>
          <w:sz w:val="20"/>
          <w:szCs w:val="20"/>
          <w:color w:val="auto"/>
        </w:rPr>
      </w:pPr>
    </w:p>
    <w:p>
      <w:pPr>
        <w:ind w:left="1480" w:right="1819" w:firstLine="2"/>
        <w:spacing w:after="0" w:line="235" w:lineRule="auto"/>
        <w:tabs>
          <w:tab w:leader="none" w:pos="190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APLP is an investment adviser registered under section 203 of the Investment Advisers Act of 1940.</w:t>
      </w:r>
    </w:p>
    <w:p>
      <w:pPr>
        <w:spacing w:after="0" w:line="208" w:lineRule="exact"/>
        <w:rPr>
          <w:sz w:val="20"/>
          <w:szCs w:val="20"/>
          <w:color w:val="auto"/>
        </w:rPr>
      </w:pPr>
    </w:p>
    <w:p>
      <w:pPr>
        <w:ind w:left="1480" w:right="1919" w:firstLine="2"/>
        <w:spacing w:after="0" w:line="237" w:lineRule="auto"/>
        <w:tabs>
          <w:tab w:leader="none" w:pos="190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Artisan Holdings is the sole limited partner of APLP and the sole member of Artisan Investments; Artisan Investments is the general partner of APLP; APAM is the general partner of Artisan Holdings.</w:t>
      </w:r>
    </w:p>
    <w:p>
      <w:pPr>
        <w:sectPr>
          <w:pgSz w:w="11900" w:h="16838" w:orient="portrait"/>
          <w:cols w:equalWidth="0" w:num="1">
            <w:col w:w="10139"/>
          </w:cols>
          <w:pgMar w:left="320" w:top="717" w:right="1440" w:bottom="1440" w:gutter="0" w:footer="0" w:header="0"/>
        </w:sectPr>
      </w:pPr>
    </w:p>
    <w:bookmarkStart w:id="6" w:name="page7"/>
    <w:bookmarkEnd w:id="6"/>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 (at 12/31/2021):</w:t>
      </w:r>
    </w:p>
    <w:p>
      <w:pPr>
        <w:spacing w:after="0" w:line="207" w:lineRule="exact"/>
        <w:rPr>
          <w:sz w:val="20"/>
          <w:szCs w:val="20"/>
          <w:color w:val="auto"/>
        </w:rPr>
      </w:pPr>
    </w:p>
    <w:p>
      <w:pPr>
        <w:ind w:left="2000" w:right="1699" w:hanging="518"/>
        <w:spacing w:after="0" w:line="469" w:lineRule="auto"/>
        <w:tabs>
          <w:tab w:leader="none" w:pos="20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owned "beneficially" within the meaning of rule 13d-3: 4,956,409</w:t>
      </w:r>
    </w:p>
    <w:p>
      <w:pPr>
        <w:spacing w:after="0" w:line="7" w:lineRule="exact"/>
        <w:rPr>
          <w:rFonts w:ascii="Courier New" w:cs="Courier New" w:eastAsia="Courier New" w:hAnsi="Courier New"/>
          <w:sz w:val="18"/>
          <w:szCs w:val="18"/>
          <w:color w:val="auto"/>
        </w:rPr>
      </w:pPr>
    </w:p>
    <w:p>
      <w:pPr>
        <w:ind w:left="2000" w:hanging="518"/>
        <w:spacing w:after="0"/>
        <w:tabs>
          <w:tab w:leader="none" w:pos="20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6" w:lineRule="exact"/>
        <w:rPr>
          <w:rFonts w:ascii="Courier New" w:cs="Courier New" w:eastAsia="Courier New" w:hAnsi="Courier New"/>
          <w:sz w:val="18"/>
          <w:szCs w:val="18"/>
          <w:color w:val="auto"/>
        </w:rPr>
      </w:pPr>
    </w:p>
    <w:p>
      <w:pPr>
        <w:ind w:left="2000" w:right="28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7.0% (based on 71,043,062 shares outstanding as of 11/3/2021)</w:t>
      </w:r>
    </w:p>
    <w:p>
      <w:pPr>
        <w:spacing w:after="0" w:line="202" w:lineRule="exact"/>
        <w:rPr>
          <w:rFonts w:ascii="Courier New" w:cs="Courier New" w:eastAsia="Courier New" w:hAnsi="Courier New"/>
          <w:sz w:val="18"/>
          <w:szCs w:val="18"/>
          <w:color w:val="auto"/>
        </w:rPr>
      </w:pPr>
    </w:p>
    <w:p>
      <w:pPr>
        <w:ind w:left="2000" w:hanging="518"/>
        <w:spacing w:after="0"/>
        <w:tabs>
          <w:tab w:leader="none" w:pos="20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2740" w:right="3079" w:hanging="731"/>
        <w:spacing w:after="0" w:line="469" w:lineRule="auto"/>
        <w:tabs>
          <w:tab w:leader="none" w:pos="274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None</w:t>
      </w:r>
    </w:p>
    <w:p>
      <w:pPr>
        <w:spacing w:after="0" w:line="13" w:lineRule="exact"/>
        <w:rPr>
          <w:rFonts w:ascii="Courier New" w:cs="Courier New" w:eastAsia="Courier New" w:hAnsi="Courier New"/>
          <w:sz w:val="18"/>
          <w:szCs w:val="18"/>
          <w:color w:val="auto"/>
        </w:rPr>
      </w:pPr>
    </w:p>
    <w:p>
      <w:pPr>
        <w:ind w:left="2740" w:right="2859" w:hanging="731"/>
        <w:spacing w:after="0" w:line="469" w:lineRule="auto"/>
        <w:tabs>
          <w:tab w:leader="none" w:pos="274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4,135,905</w:t>
      </w:r>
    </w:p>
    <w:p>
      <w:pPr>
        <w:spacing w:after="0" w:line="13" w:lineRule="exact"/>
        <w:rPr>
          <w:rFonts w:ascii="Courier New" w:cs="Courier New" w:eastAsia="Courier New" w:hAnsi="Courier New"/>
          <w:sz w:val="18"/>
          <w:szCs w:val="18"/>
          <w:color w:val="auto"/>
        </w:rPr>
      </w:pPr>
    </w:p>
    <w:p>
      <w:pPr>
        <w:ind w:left="2740" w:right="2119" w:hanging="731"/>
        <w:spacing w:after="0" w:line="235" w:lineRule="auto"/>
        <w:tabs>
          <w:tab w:leader="none" w:pos="274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2"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2740" w:right="1919" w:hanging="731"/>
        <w:spacing w:after="0" w:line="235" w:lineRule="auto"/>
        <w:tabs>
          <w:tab w:leader="none" w:pos="274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4,956,409</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left="1480" w:right="1819"/>
        <w:spacing w:after="0" w:line="237" w:lineRule="auto"/>
        <w:rPr>
          <w:sz w:val="20"/>
          <w:szCs w:val="20"/>
          <w:color w:val="auto"/>
        </w:rPr>
      </w:pPr>
      <w:r>
        <w:rPr>
          <w:rFonts w:ascii="Courier New" w:cs="Courier New" w:eastAsia="Courier New" w:hAnsi="Courier New"/>
          <w:sz w:val="18"/>
          <w:szCs w:val="18"/>
          <w:color w:val="auto"/>
        </w:rPr>
        <w:t>The shares reported herein have been acquired on behalf of discretionary clients of APLP. Persons other than APLP are entitled to receive all dividends from, and proceeds from the sale of, those shares. None of those persons, to the knowledge of APLP, Artisan Holdings, APAM, or Artisan Investments has an economic interest in more than 5% of the class.</w:t>
      </w:r>
    </w:p>
    <w:p>
      <w:pPr>
        <w:spacing w:after="0" w:line="209" w:lineRule="exact"/>
        <w:rPr>
          <w:sz w:val="20"/>
          <w:szCs w:val="20"/>
          <w:color w:val="auto"/>
        </w:rPr>
      </w:pPr>
    </w:p>
    <w:p>
      <w:pPr>
        <w:ind w:left="1280" w:right="1919" w:hanging="1263"/>
        <w:spacing w:after="0" w:line="236"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480" w:right="181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139"/>
          </w:cols>
          <w:pgMar w:left="320" w:top="717" w:right="1440" w:bottom="1440" w:gutter="0" w:footer="0" w:header="0"/>
        </w:sectPr>
      </w:pPr>
    </w:p>
    <w:bookmarkStart w:id="7" w:name="page8"/>
    <w:bookmarkEnd w:id="7"/>
    <w:p>
      <w:pPr>
        <w:jc w:val="center"/>
        <w:ind w:right="179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firstLine="31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2/4/2022</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PARTNERS ASSET MANAGEMENT</w:t>
      </w:r>
    </w:p>
    <w:p>
      <w:pPr>
        <w:ind w:left="3900"/>
        <w:spacing w:after="0" w:line="238" w:lineRule="auto"/>
        <w:rPr>
          <w:sz w:val="20"/>
          <w:szCs w:val="20"/>
          <w:color w:val="auto"/>
        </w:rPr>
      </w:pPr>
      <w:r>
        <w:rPr>
          <w:rFonts w:ascii="Courier New" w:cs="Courier New" w:eastAsia="Courier New" w:hAnsi="Courier New"/>
          <w:sz w:val="18"/>
          <w:szCs w:val="18"/>
          <w:color w:val="auto"/>
        </w:rPr>
        <w:t>INC,</w:t>
      </w:r>
    </w:p>
    <w:p>
      <w:pPr>
        <w:ind w:left="3900"/>
        <w:spacing w:after="0" w:line="238" w:lineRule="auto"/>
        <w:rPr>
          <w:sz w:val="20"/>
          <w:szCs w:val="20"/>
          <w:color w:val="auto"/>
        </w:rPr>
      </w:pPr>
      <w:r>
        <w:rPr>
          <w:rFonts w:ascii="Courier New" w:cs="Courier New" w:eastAsia="Courier New" w:hAnsi="Courier New"/>
          <w:sz w:val="18"/>
          <w:szCs w:val="18"/>
          <w:color w:val="auto"/>
        </w:rPr>
        <w:t>for itself and as the general</w:t>
      </w:r>
    </w:p>
    <w:p>
      <w:pPr>
        <w:ind w:left="3900"/>
        <w:spacing w:after="0"/>
        <w:rPr>
          <w:sz w:val="20"/>
          <w:szCs w:val="20"/>
          <w:color w:val="auto"/>
        </w:rPr>
      </w:pPr>
      <w:r>
        <w:rPr>
          <w:rFonts w:ascii="Courier New" w:cs="Courier New" w:eastAsia="Courier New" w:hAnsi="Courier New"/>
          <w:sz w:val="18"/>
          <w:szCs w:val="18"/>
          <w:color w:val="auto"/>
        </w:rPr>
        <w:t>partner of</w:t>
      </w:r>
    </w:p>
    <w:p>
      <w:pPr>
        <w:ind w:left="3900"/>
        <w:spacing w:after="0" w:line="237" w:lineRule="auto"/>
        <w:rPr>
          <w:sz w:val="20"/>
          <w:szCs w:val="20"/>
          <w:color w:val="auto"/>
        </w:rPr>
      </w:pPr>
      <w:r>
        <w:rPr>
          <w:rFonts w:ascii="Courier New" w:cs="Courier New" w:eastAsia="Courier New" w:hAnsi="Courier New"/>
          <w:sz w:val="18"/>
          <w:szCs w:val="18"/>
          <w:color w:val="auto"/>
        </w:rPr>
        <w:t>ARTISAN PARTNERS HOLDINGS LP</w:t>
      </w:r>
    </w:p>
    <w:p>
      <w:pPr>
        <w:spacing w:after="0" w:line="201" w:lineRule="exact"/>
        <w:rPr>
          <w:sz w:val="20"/>
          <w:szCs w:val="20"/>
          <w:color w:val="auto"/>
        </w:rPr>
      </w:pPr>
    </w:p>
    <w:p>
      <w:pPr>
        <w:jc w:val="center"/>
        <w:ind w:left="86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INVESTMENTS GP LLC,</w:t>
      </w:r>
    </w:p>
    <w:p>
      <w:pPr>
        <w:ind w:left="3900"/>
        <w:spacing w:after="0" w:line="238" w:lineRule="auto"/>
        <w:rPr>
          <w:sz w:val="20"/>
          <w:szCs w:val="20"/>
          <w:color w:val="auto"/>
        </w:rPr>
      </w:pPr>
      <w:r>
        <w:rPr>
          <w:rFonts w:ascii="Courier New" w:cs="Courier New" w:eastAsia="Courier New" w:hAnsi="Courier New"/>
          <w:sz w:val="18"/>
          <w:szCs w:val="18"/>
          <w:color w:val="auto"/>
        </w:rPr>
        <w:t>for itself and as the general</w:t>
      </w:r>
    </w:p>
    <w:p>
      <w:pPr>
        <w:ind w:left="3900"/>
        <w:spacing w:after="0" w:line="238" w:lineRule="auto"/>
        <w:rPr>
          <w:sz w:val="20"/>
          <w:szCs w:val="20"/>
          <w:color w:val="auto"/>
        </w:rPr>
      </w:pPr>
      <w:r>
        <w:rPr>
          <w:rFonts w:ascii="Courier New" w:cs="Courier New" w:eastAsia="Courier New" w:hAnsi="Courier New"/>
          <w:sz w:val="18"/>
          <w:szCs w:val="18"/>
          <w:color w:val="auto"/>
        </w:rPr>
        <w:t>partner of</w:t>
      </w:r>
    </w:p>
    <w:p>
      <w:pPr>
        <w:ind w:left="3900"/>
        <w:spacing w:after="0"/>
        <w:rPr>
          <w:sz w:val="20"/>
          <w:szCs w:val="20"/>
          <w:color w:val="auto"/>
        </w:rPr>
      </w:pPr>
      <w:r>
        <w:rPr>
          <w:rFonts w:ascii="Courier New" w:cs="Courier New" w:eastAsia="Courier New" w:hAnsi="Courier New"/>
          <w:sz w:val="18"/>
          <w:szCs w:val="18"/>
          <w:color w:val="auto"/>
        </w:rPr>
        <w:t>ARTISAN PARTNERS LIMITED PARTNERSHIP</w:t>
      </w:r>
    </w:p>
    <w:p>
      <w:pPr>
        <w:spacing w:after="0" w:line="200" w:lineRule="exact"/>
        <w:rPr>
          <w:sz w:val="20"/>
          <w:szCs w:val="20"/>
          <w:color w:val="auto"/>
        </w:rPr>
      </w:pPr>
    </w:p>
    <w:p>
      <w:pPr>
        <w:ind w:left="39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 *</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900"/>
        <w:spacing w:after="0"/>
        <w:tabs>
          <w:tab w:leader="none" w:pos="4520" w:val="left"/>
        </w:tabs>
        <w:rPr>
          <w:sz w:val="20"/>
          <w:szCs w:val="20"/>
          <w:color w:val="auto"/>
        </w:rPr>
      </w:pPr>
      <w:r>
        <w:rPr>
          <w:rFonts w:ascii="Courier New" w:cs="Courier New" w:eastAsia="Courier New" w:hAnsi="Courier New"/>
          <w:sz w:val="18"/>
          <w:szCs w:val="18"/>
          <w:color w:val="auto"/>
        </w:rPr>
        <w:t>*By:</w:t>
        <w:tab/>
        <w:t>/s/ Gregory K. Ramirez</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line="238" w:lineRule="auto"/>
        <w:rPr>
          <w:sz w:val="20"/>
          <w:szCs w:val="20"/>
          <w:color w:val="auto"/>
        </w:rPr>
      </w:pPr>
      <w:r>
        <w:rPr>
          <w:rFonts w:ascii="Courier New" w:cs="Courier New" w:eastAsia="Courier New" w:hAnsi="Courier New"/>
          <w:sz w:val="18"/>
          <w:szCs w:val="18"/>
          <w:color w:val="auto"/>
        </w:rPr>
        <w:t>Gregory K. Ramirez</w:t>
      </w:r>
    </w:p>
    <w:p>
      <w:pPr>
        <w:ind w:left="4540"/>
        <w:spacing w:after="0"/>
        <w:rPr>
          <w:sz w:val="20"/>
          <w:szCs w:val="20"/>
          <w:color w:val="auto"/>
        </w:rPr>
      </w:pPr>
      <w:r>
        <w:rPr>
          <w:rFonts w:ascii="Courier New" w:cs="Courier New" w:eastAsia="Courier New" w:hAnsi="Courier New"/>
          <w:sz w:val="18"/>
          <w:szCs w:val="18"/>
          <w:color w:val="auto"/>
        </w:rPr>
        <w:t>Executive Vice President of</w:t>
      </w:r>
    </w:p>
    <w:p>
      <w:pPr>
        <w:ind w:left="4540"/>
        <w:spacing w:after="0" w:line="237" w:lineRule="auto"/>
        <w:rPr>
          <w:sz w:val="20"/>
          <w:szCs w:val="20"/>
          <w:color w:val="auto"/>
        </w:rPr>
      </w:pPr>
      <w:r>
        <w:rPr>
          <w:rFonts w:ascii="Courier New" w:cs="Courier New" w:eastAsia="Courier New" w:hAnsi="Courier New"/>
          <w:sz w:val="18"/>
          <w:szCs w:val="18"/>
          <w:color w:val="auto"/>
        </w:rPr>
        <w:t>Artisan Partners Asset</w:t>
      </w:r>
    </w:p>
    <w:p>
      <w:pPr>
        <w:ind w:left="4540"/>
        <w:spacing w:after="0" w:line="238" w:lineRule="auto"/>
        <w:rPr>
          <w:sz w:val="20"/>
          <w:szCs w:val="20"/>
          <w:color w:val="auto"/>
        </w:rPr>
      </w:pPr>
      <w:r>
        <w:rPr>
          <w:rFonts w:ascii="Courier New" w:cs="Courier New" w:eastAsia="Courier New" w:hAnsi="Courier New"/>
          <w:sz w:val="18"/>
          <w:szCs w:val="18"/>
          <w:color w:val="auto"/>
        </w:rPr>
        <w:t>Management Inc.</w:t>
      </w:r>
    </w:p>
    <w:p>
      <w:pPr>
        <w:ind w:left="4540"/>
        <w:spacing w:after="0"/>
        <w:rPr>
          <w:sz w:val="20"/>
          <w:szCs w:val="20"/>
          <w:color w:val="auto"/>
        </w:rPr>
      </w:pPr>
      <w:r>
        <w:rPr>
          <w:rFonts w:ascii="Courier New" w:cs="Courier New" w:eastAsia="Courier New" w:hAnsi="Courier New"/>
          <w:sz w:val="18"/>
          <w:szCs w:val="18"/>
          <w:color w:val="auto"/>
        </w:rPr>
        <w:t>Vice President of Artisan</w:t>
      </w:r>
    </w:p>
    <w:p>
      <w:pPr>
        <w:ind w:left="4540"/>
        <w:spacing w:after="0" w:line="237" w:lineRule="auto"/>
        <w:rPr>
          <w:sz w:val="20"/>
          <w:szCs w:val="20"/>
          <w:color w:val="auto"/>
        </w:rPr>
      </w:pPr>
      <w:r>
        <w:rPr>
          <w:rFonts w:ascii="Courier New" w:cs="Courier New" w:eastAsia="Courier New" w:hAnsi="Courier New"/>
          <w:sz w:val="18"/>
          <w:szCs w:val="18"/>
          <w:color w:val="auto"/>
        </w:rPr>
        <w:t>Investments GP LLC</w:t>
      </w:r>
    </w:p>
    <w:p>
      <w:pPr>
        <w:sectPr>
          <w:pgSz w:w="11900" w:h="16838" w:orient="portrait"/>
          <w:cols w:equalWidth="0" w:num="1">
            <w:col w:w="10139"/>
          </w:cols>
          <w:pgMar w:left="320" w:top="717" w:right="1440" w:bottom="1440" w:gutter="0" w:footer="0" w:header="0"/>
        </w:sectPr>
      </w:pPr>
    </w:p>
    <w:bookmarkStart w:id="8" w:name="page9"/>
    <w:bookmarkEnd w:id="8"/>
    <w:p>
      <w:pPr>
        <w:ind w:left="2360"/>
        <w:spacing w:after="0"/>
        <w:rPr>
          <w:sz w:val="20"/>
          <w:szCs w:val="20"/>
          <w:color w:val="auto"/>
        </w:rPr>
      </w:pPr>
      <w:r>
        <w:rPr>
          <w:rFonts w:ascii="Courier New" w:cs="Courier New" w:eastAsia="Courier New" w:hAnsi="Courier New"/>
          <w:sz w:val="18"/>
          <w:szCs w:val="18"/>
          <w:color w:val="auto"/>
        </w:rPr>
        <w:t>Exhibit Index</w:t>
      </w:r>
    </w:p>
    <w:p>
      <w:pPr>
        <w:spacing w:after="0" w:line="207" w:lineRule="exact"/>
        <w:rPr>
          <w:sz w:val="20"/>
          <w:szCs w:val="20"/>
          <w:color w:val="auto"/>
        </w:rPr>
      </w:pPr>
    </w:p>
    <w:p>
      <w:pPr>
        <w:ind w:left="260" w:right="1919" w:hanging="1368"/>
        <w:spacing w:after="0" w:line="279" w:lineRule="auto"/>
        <w:tabs>
          <w:tab w:leader="none" w:pos="240" w:val="left"/>
        </w:tabs>
        <w:rPr>
          <w:sz w:val="20"/>
          <w:szCs w:val="20"/>
          <w:color w:val="auto"/>
        </w:rPr>
      </w:pPr>
      <w:r>
        <w:rPr>
          <w:rFonts w:ascii="Courier New" w:cs="Courier New" w:eastAsia="Courier New" w:hAnsi="Courier New"/>
          <w:sz w:val="18"/>
          <w:szCs w:val="18"/>
          <w:color w:val="auto"/>
        </w:rPr>
        <w:t>Exhibit 1</w:t>
      </w:r>
      <w:r>
        <w:rPr>
          <w:sz w:val="20"/>
          <w:szCs w:val="20"/>
          <w:color w:val="auto"/>
        </w:rPr>
        <w:tab/>
      </w:r>
      <w:r>
        <w:rPr>
          <w:rFonts w:ascii="Courier New" w:cs="Courier New" w:eastAsia="Courier New" w:hAnsi="Courier New"/>
          <w:sz w:val="16"/>
          <w:szCs w:val="16"/>
          <w:color w:val="auto"/>
        </w:rPr>
        <w:t>Joint Filing Agreement dated 2/4/2022 by and among Artisan Partners Limited Partnership, Artisan Investments GP LLC, Artisan Partners Holdings LP, and Artisan Partners Asset Management Inc.</w:t>
      </w:r>
    </w:p>
    <w:p>
      <w:pPr>
        <w:sectPr>
          <w:pgSz w:w="11900" w:h="16838" w:orient="portrait"/>
          <w:cols w:equalWidth="0" w:num="1">
            <w:col w:w="9019"/>
          </w:cols>
          <w:pgMar w:left="1440" w:top="717" w:right="1440" w:bottom="1440" w:gutter="0" w:footer="0" w:header="0"/>
        </w:sectPr>
      </w:pPr>
    </w:p>
    <w:bookmarkStart w:id="9" w:name="page10"/>
    <w:bookmarkEnd w:id="9"/>
    <w:p>
      <w:pPr>
        <w:jc w:val="right"/>
        <w:ind w:right="1819"/>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339" w:firstLine="316"/>
        <w:spacing w:after="0" w:line="235" w:lineRule="auto"/>
        <w:rPr>
          <w:sz w:val="20"/>
          <w:szCs w:val="20"/>
          <w:color w:val="auto"/>
        </w:rPr>
      </w:pPr>
      <w:r>
        <w:rPr>
          <w:rFonts w:ascii="Courier New" w:cs="Courier New" w:eastAsia="Courier New" w:hAnsi="Courier New"/>
          <w:sz w:val="18"/>
          <w:szCs w:val="18"/>
          <w:color w:val="auto"/>
        </w:rPr>
        <w:t>The undersigned hereby agree to the joint filing of the Schedule 13G to which this Agreement is attached.</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Dated: 2/4/2022</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PARTNERS ASSET MANAGEMENT INC,</w:t>
      </w:r>
    </w:p>
    <w:p>
      <w:pPr>
        <w:ind w:left="3900"/>
        <w:spacing w:after="0" w:line="238" w:lineRule="auto"/>
        <w:rPr>
          <w:sz w:val="20"/>
          <w:szCs w:val="20"/>
          <w:color w:val="auto"/>
        </w:rPr>
      </w:pPr>
      <w:r>
        <w:rPr>
          <w:rFonts w:ascii="Courier New" w:cs="Courier New" w:eastAsia="Courier New" w:hAnsi="Courier New"/>
          <w:sz w:val="18"/>
          <w:szCs w:val="18"/>
          <w:color w:val="auto"/>
        </w:rPr>
        <w:t>for itself and as the general partner of</w:t>
      </w:r>
    </w:p>
    <w:p>
      <w:pPr>
        <w:ind w:left="3900"/>
        <w:spacing w:after="0" w:line="238" w:lineRule="auto"/>
        <w:rPr>
          <w:sz w:val="20"/>
          <w:szCs w:val="20"/>
          <w:color w:val="auto"/>
        </w:rPr>
      </w:pPr>
      <w:r>
        <w:rPr>
          <w:rFonts w:ascii="Courier New" w:cs="Courier New" w:eastAsia="Courier New" w:hAnsi="Courier New"/>
          <w:sz w:val="18"/>
          <w:szCs w:val="18"/>
          <w:color w:val="auto"/>
        </w:rPr>
        <w:t>ARTISAN PARTNERS HOLDINGS LP</w:t>
      </w:r>
    </w:p>
    <w:p>
      <w:pPr>
        <w:spacing w:after="0" w:line="202" w:lineRule="exact"/>
        <w:rPr>
          <w:sz w:val="20"/>
          <w:szCs w:val="20"/>
          <w:color w:val="auto"/>
        </w:rPr>
      </w:pPr>
    </w:p>
    <w:p>
      <w:pPr>
        <w:ind w:left="3900"/>
        <w:spacing w:after="0"/>
        <w:tabs>
          <w:tab w:leader="none" w:pos="4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INVESTMENTS GP LLC,</w:t>
      </w:r>
    </w:p>
    <w:p>
      <w:pPr>
        <w:ind w:left="3900"/>
        <w:spacing w:after="0" w:line="238" w:lineRule="auto"/>
        <w:rPr>
          <w:sz w:val="20"/>
          <w:szCs w:val="20"/>
          <w:color w:val="auto"/>
        </w:rPr>
      </w:pPr>
      <w:r>
        <w:rPr>
          <w:rFonts w:ascii="Courier New" w:cs="Courier New" w:eastAsia="Courier New" w:hAnsi="Courier New"/>
          <w:sz w:val="18"/>
          <w:szCs w:val="18"/>
          <w:color w:val="auto"/>
        </w:rPr>
        <w:t>for itself and as the general partner of</w:t>
      </w:r>
    </w:p>
    <w:p>
      <w:pPr>
        <w:ind w:left="3900"/>
        <w:spacing w:after="0" w:line="238" w:lineRule="auto"/>
        <w:rPr>
          <w:sz w:val="20"/>
          <w:szCs w:val="20"/>
          <w:color w:val="auto"/>
        </w:rPr>
      </w:pPr>
      <w:r>
        <w:rPr>
          <w:rFonts w:ascii="Courier New" w:cs="Courier New" w:eastAsia="Courier New" w:hAnsi="Courier New"/>
          <w:sz w:val="18"/>
          <w:szCs w:val="18"/>
          <w:color w:val="auto"/>
        </w:rPr>
        <w:t>ARTISAN PARTNERS LIMITED PARTNERSHIP</w:t>
      </w:r>
    </w:p>
    <w:p>
      <w:pPr>
        <w:spacing w:after="0" w:line="202" w:lineRule="exact"/>
        <w:rPr>
          <w:sz w:val="20"/>
          <w:szCs w:val="20"/>
          <w:color w:val="auto"/>
        </w:rPr>
      </w:pPr>
    </w:p>
    <w:p>
      <w:pPr>
        <w:ind w:left="3900"/>
        <w:spacing w:after="0"/>
        <w:tabs>
          <w:tab w:leader="none" w:pos="4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 *</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900"/>
        <w:spacing w:after="0"/>
        <w:tabs>
          <w:tab w:leader="none" w:pos="4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Gregory K. Ramirez</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line="238" w:lineRule="auto"/>
        <w:rPr>
          <w:sz w:val="20"/>
          <w:szCs w:val="20"/>
          <w:color w:val="auto"/>
        </w:rPr>
      </w:pPr>
      <w:r>
        <w:rPr>
          <w:rFonts w:ascii="Courier New" w:cs="Courier New" w:eastAsia="Courier New" w:hAnsi="Courier New"/>
          <w:sz w:val="18"/>
          <w:szCs w:val="18"/>
          <w:color w:val="auto"/>
        </w:rPr>
        <w:t>Gregory K. Ramirez</w:t>
      </w:r>
    </w:p>
    <w:p>
      <w:pPr>
        <w:ind w:left="4740"/>
        <w:spacing w:after="0"/>
        <w:rPr>
          <w:sz w:val="20"/>
          <w:szCs w:val="20"/>
          <w:color w:val="auto"/>
        </w:rPr>
      </w:pPr>
      <w:r>
        <w:rPr>
          <w:rFonts w:ascii="Courier New" w:cs="Courier New" w:eastAsia="Courier New" w:hAnsi="Courier New"/>
          <w:sz w:val="18"/>
          <w:szCs w:val="18"/>
          <w:color w:val="auto"/>
        </w:rPr>
        <w:t>Executive Vice President of</w:t>
      </w:r>
    </w:p>
    <w:p>
      <w:pPr>
        <w:ind w:left="4960"/>
        <w:spacing w:after="0" w:line="237" w:lineRule="auto"/>
        <w:rPr>
          <w:sz w:val="20"/>
          <w:szCs w:val="20"/>
          <w:color w:val="auto"/>
        </w:rPr>
      </w:pPr>
      <w:r>
        <w:rPr>
          <w:rFonts w:ascii="Courier New" w:cs="Courier New" w:eastAsia="Courier New" w:hAnsi="Courier New"/>
          <w:sz w:val="18"/>
          <w:szCs w:val="18"/>
          <w:color w:val="auto"/>
        </w:rPr>
        <w:t>Artisan Partners Asset</w:t>
      </w:r>
    </w:p>
    <w:p>
      <w:pPr>
        <w:ind w:left="4960"/>
        <w:spacing w:after="0" w:line="238" w:lineRule="auto"/>
        <w:rPr>
          <w:sz w:val="20"/>
          <w:szCs w:val="20"/>
          <w:color w:val="auto"/>
        </w:rPr>
      </w:pPr>
      <w:r>
        <w:rPr>
          <w:rFonts w:ascii="Courier New" w:cs="Courier New" w:eastAsia="Courier New" w:hAnsi="Courier New"/>
          <w:sz w:val="18"/>
          <w:szCs w:val="18"/>
          <w:color w:val="auto"/>
        </w:rPr>
        <w:t>Management Inc.</w:t>
      </w:r>
    </w:p>
    <w:p>
      <w:pPr>
        <w:ind w:left="4740"/>
        <w:spacing w:after="0"/>
        <w:rPr>
          <w:sz w:val="20"/>
          <w:szCs w:val="20"/>
          <w:color w:val="auto"/>
        </w:rPr>
      </w:pPr>
      <w:r>
        <w:rPr>
          <w:rFonts w:ascii="Courier New" w:cs="Courier New" w:eastAsia="Courier New" w:hAnsi="Courier New"/>
          <w:sz w:val="18"/>
          <w:szCs w:val="18"/>
          <w:color w:val="auto"/>
        </w:rPr>
        <w:t>Vice President of Artisan</w:t>
      </w:r>
    </w:p>
    <w:p>
      <w:pPr>
        <w:ind w:left="4960"/>
        <w:spacing w:after="0" w:line="237" w:lineRule="auto"/>
        <w:rPr>
          <w:sz w:val="20"/>
          <w:szCs w:val="20"/>
          <w:color w:val="auto"/>
        </w:rPr>
      </w:pPr>
      <w:r>
        <w:rPr>
          <w:rFonts w:ascii="Courier New" w:cs="Courier New" w:eastAsia="Courier New" w:hAnsi="Courier New"/>
          <w:sz w:val="18"/>
          <w:szCs w:val="18"/>
          <w:color w:val="auto"/>
        </w:rPr>
        <w:t>Investments GP LLC</w:t>
      </w:r>
    </w:p>
    <w:sectPr>
      <w:pgSz w:w="11900" w:h="16838" w:orient="portrait"/>
      <w:cols w:equalWidth="0" w:num="1">
        <w:col w:w="10139"/>
      </w:cols>
      <w:pgMar w:left="32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lvl w:ilvl="1">
      <w:lvlJc w:val="left"/>
      <w:lvlText w:val="[%2]"/>
      <w:numFmt w:val="upperLetter"/>
      <w:start w:val="24"/>
    </w:lvl>
  </w:abstractNum>
  <w:abstractNum w:abstractNumId="1">
    <w:nsid w:val="3352255A"/>
    <w:multiLevelType w:val="hybridMultilevel"/>
    <w:lvl w:ilvl="0">
      <w:lvlJc w:val="left"/>
      <w:lvlText w:val="1"/>
      <w:numFmt w:val="bullet"/>
      <w:start w:val="1"/>
    </w:lvl>
  </w:abstractNum>
  <w:abstractNum w:abstractNumId="2">
    <w:nsid w:val="109CF92E"/>
    <w:multiLevelType w:val="hybridMultilevel"/>
    <w:lvl w:ilvl="0">
      <w:lvlJc w:val="left"/>
      <w:lvlText w:val="2"/>
      <w:numFmt w:val="bullet"/>
      <w:start w:val="1"/>
    </w:lvl>
  </w:abstractNum>
  <w:abstractNum w:abstractNumId="3">
    <w:nsid w:val="DED7263"/>
    <w:multiLevelType w:val="hybridMultilevel"/>
    <w:lvl w:ilvl="0">
      <w:lvlJc w:val="left"/>
      <w:lvlText w:val="3"/>
      <w:numFmt w:val="bullet"/>
      <w:start w:val="1"/>
    </w:lvl>
  </w:abstractNum>
  <w:abstractNum w:abstractNumId="4">
    <w:nsid w:val="7FDCC233"/>
    <w:multiLevelType w:val="hybridMultilevel"/>
    <w:lvl w:ilvl="0">
      <w:lvlJc w:val="left"/>
      <w:lvlText w:val="9"/>
      <w:numFmt w:val="bullet"/>
      <w:start w:val="1"/>
    </w:lvl>
  </w:abstractNum>
  <w:abstractNum w:abstractNumId="5">
    <w:nsid w:val="1BEFD79F"/>
    <w:multiLevelType w:val="hybridMultilevel"/>
    <w:lvl w:ilvl="0">
      <w:lvlJc w:val="left"/>
      <w:lvlText w:val="%1"/>
      <w:numFmt w:val="decimal"/>
      <w:start w:val="12"/>
    </w:lvl>
  </w:abstractNum>
  <w:abstractNum w:abstractNumId="6">
    <w:nsid w:val="41A7C4C9"/>
    <w:multiLevelType w:val="hybridMultilevel"/>
    <w:lvl w:ilvl="0">
      <w:lvlJc w:val="left"/>
      <w:lvlText w:val="1"/>
      <w:numFmt w:val="bullet"/>
      <w:start w:val="1"/>
    </w:lvl>
  </w:abstractNum>
  <w:abstractNum w:abstractNumId="7">
    <w:nsid w:val="6B68079A"/>
    <w:multiLevelType w:val="hybridMultilevel"/>
    <w:lvl w:ilvl="0">
      <w:lvlJc w:val="left"/>
      <w:lvlText w:val="2"/>
      <w:numFmt w:val="bullet"/>
      <w:start w:val="1"/>
    </w:lvl>
  </w:abstractNum>
  <w:abstractNum w:abstractNumId="8">
    <w:nsid w:val="4E6AFB66"/>
    <w:multiLevelType w:val="hybridMultilevel"/>
    <w:lvl w:ilvl="0">
      <w:lvlJc w:val="left"/>
      <w:lvlText w:val="3"/>
      <w:numFmt w:val="bullet"/>
      <w:start w:val="1"/>
    </w:lvl>
  </w:abstractNum>
  <w:abstractNum w:abstractNumId="9">
    <w:nsid w:val="25E45D32"/>
    <w:multiLevelType w:val="hybridMultilevel"/>
    <w:lvl w:ilvl="0">
      <w:lvlJc w:val="left"/>
      <w:lvlText w:val="9"/>
      <w:numFmt w:val="bullet"/>
      <w:start w:val="1"/>
    </w:lvl>
  </w:abstractNum>
  <w:abstractNum w:abstractNumId="10">
    <w:nsid w:val="519B500D"/>
    <w:multiLevelType w:val="hybridMultilevel"/>
    <w:lvl w:ilvl="0">
      <w:lvlJc w:val="left"/>
      <w:lvlText w:val="%1"/>
      <w:numFmt w:val="decimal"/>
      <w:start w:val="12"/>
    </w:lvl>
  </w:abstractNum>
  <w:abstractNum w:abstractNumId="11">
    <w:nsid w:val="431BD7B7"/>
    <w:multiLevelType w:val="hybridMultilevel"/>
    <w:lvl w:ilvl="0">
      <w:lvlJc w:val="left"/>
      <w:lvlText w:val="1"/>
      <w:numFmt w:val="bullet"/>
      <w:start w:val="1"/>
    </w:lvl>
  </w:abstractNum>
  <w:abstractNum w:abstractNumId="12">
    <w:nsid w:val="3F2DBA31"/>
    <w:multiLevelType w:val="hybridMultilevel"/>
    <w:lvl w:ilvl="0">
      <w:lvlJc w:val="left"/>
      <w:lvlText w:val="2"/>
      <w:numFmt w:val="bullet"/>
      <w:start w:val="1"/>
    </w:lvl>
  </w:abstractNum>
  <w:abstractNum w:abstractNumId="13">
    <w:nsid w:val="7C83E458"/>
    <w:multiLevelType w:val="hybridMultilevel"/>
    <w:lvl w:ilvl="0">
      <w:lvlJc w:val="left"/>
      <w:lvlText w:val="3"/>
      <w:numFmt w:val="bullet"/>
      <w:start w:val="1"/>
    </w:lvl>
  </w:abstractNum>
  <w:abstractNum w:abstractNumId="14">
    <w:nsid w:val="257130A3"/>
    <w:multiLevelType w:val="hybridMultilevel"/>
    <w:lvl w:ilvl="0">
      <w:lvlJc w:val="left"/>
      <w:lvlText w:val="9"/>
      <w:numFmt w:val="bullet"/>
      <w:start w:val="1"/>
    </w:lvl>
  </w:abstractNum>
  <w:abstractNum w:abstractNumId="15">
    <w:nsid w:val="62BBD95A"/>
    <w:multiLevelType w:val="hybridMultilevel"/>
    <w:lvl w:ilvl="0">
      <w:lvlJc w:val="left"/>
      <w:lvlText w:val="%1"/>
      <w:numFmt w:val="decimal"/>
      <w:start w:val="12"/>
    </w:lvl>
  </w:abstractNum>
  <w:abstractNum w:abstractNumId="16">
    <w:nsid w:val="436C6125"/>
    <w:multiLevelType w:val="hybridMultilevel"/>
    <w:lvl w:ilvl="0">
      <w:lvlJc w:val="left"/>
      <w:lvlText w:val="1"/>
      <w:numFmt w:val="bullet"/>
      <w:start w:val="1"/>
    </w:lvl>
  </w:abstractNum>
  <w:abstractNum w:abstractNumId="17">
    <w:nsid w:val="628C895D"/>
    <w:multiLevelType w:val="hybridMultilevel"/>
    <w:lvl w:ilvl="0">
      <w:lvlJc w:val="left"/>
      <w:lvlText w:val="2"/>
      <w:numFmt w:val="bullet"/>
      <w:start w:val="1"/>
    </w:lvl>
  </w:abstractNum>
  <w:abstractNum w:abstractNumId="18">
    <w:nsid w:val="333AB105"/>
    <w:multiLevelType w:val="hybridMultilevel"/>
    <w:lvl w:ilvl="0">
      <w:lvlJc w:val="left"/>
      <w:lvlText w:val="3"/>
      <w:numFmt w:val="bullet"/>
      <w:start w:val="1"/>
    </w:lvl>
  </w:abstractNum>
  <w:abstractNum w:abstractNumId="19">
    <w:nsid w:val="721DA317"/>
    <w:multiLevelType w:val="hybridMultilevel"/>
    <w:lvl w:ilvl="0">
      <w:lvlJc w:val="left"/>
      <w:lvlText w:val="9"/>
      <w:numFmt w:val="bullet"/>
      <w:start w:val="1"/>
    </w:lvl>
  </w:abstractNum>
  <w:abstractNum w:abstractNumId="20">
    <w:nsid w:val="2443A858"/>
    <w:multiLevelType w:val="hybridMultilevel"/>
    <w:lvl w:ilvl="0">
      <w:lvlJc w:val="left"/>
      <w:lvlText w:val="%1"/>
      <w:numFmt w:val="decimal"/>
      <w:start w:val="12"/>
    </w:lvl>
  </w:abstractNum>
  <w:abstractNum w:abstractNumId="21">
    <w:nsid w:val="2D1D5AE9"/>
    <w:multiLevelType w:val="hybridMultilevel"/>
    <w:lvl w:ilvl="0">
      <w:lvlJc w:val="left"/>
      <w:lvlText w:val="(%1)"/>
      <w:numFmt w:val="lowerLetter"/>
      <w:start w:val="5"/>
    </w:lvl>
  </w:abstractNum>
  <w:abstractNum w:abstractNumId="22">
    <w:nsid w:val="6763845E"/>
    <w:multiLevelType w:val="hybridMultilevel"/>
    <w:lvl w:ilvl="0">
      <w:lvlJc w:val="left"/>
      <w:lvlText w:val="(%1)"/>
      <w:numFmt w:val="lowerLetter"/>
      <w:start w:val="7"/>
    </w:lvl>
  </w:abstractNum>
  <w:abstractNum w:abstractNumId="23">
    <w:nsid w:val="75A2A8D4"/>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2022-02-04T05:32:57Z</dcterms:created>
  <dcterms:modified xsi:type="dcterms:W3CDTF">2022-02-04T05:32:57Z</dcterms:modified>
</cp:coreProperties>
</file>