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Chairwoman</w:t>
      </w:r>
    </w:p>
    <w:p>
      <w:pPr>
        <w:spacing w:after="0" w:line="4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50.1837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9,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$50.00 to $50.40. Detailed information regarding the number of shares sold at each separate price will be provided to the SEC, the issuer or a shareholder upon request.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Jane Alley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2021-09-21T15:20:42Z</dcterms:created>
  <dcterms:modified xsi:type="dcterms:W3CDTF">2021-09-21T15:20:42Z</dcterms:modified>
</cp:coreProperties>
</file>