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TO BE INCLUDED IN STATEMENTS FILED PURSUANT TO RULES 13d-1 (b), (c) AND (d) AND AMENDMENTS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THERETO FILED PURSUANT TO 13d-2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92337F107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4"/>
          <w:szCs w:val="24"/>
          <w:color w:val="auto"/>
        </w:rPr>
      </w:pPr>
    </w:p>
    <w:p>
      <w:pPr>
        <w:ind w:left="1060" w:right="824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Versant Side Fund III,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4"/>
          <w:szCs w:val="24"/>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left="1060" w:right="7740" w:hanging="620"/>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21,232 shares of Common Stock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21,232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36" w:right="239" w:bottom="0" w:gutter="0" w:footer="0" w:header="0"/>
        </w:sectPr>
      </w:pPr>
    </w:p>
    <w:bookmarkStart w:id="1" w:name="page2"/>
    <w:bookmarkEnd w:id="1"/>
    <w:p>
      <w:pPr>
        <w:ind w:left="1060" w:right="5560" w:hanging="620"/>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21,232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80" w:firstLine="8"/>
        <w:spacing w:after="0" w:line="265" w:lineRule="auto"/>
        <w:tabs>
          <w:tab w:leader="none" w:pos="252" w:val="left"/>
        </w:tabs>
        <w:numPr>
          <w:ilvl w:val="0"/>
          <w:numId w:val="8"/>
        </w:numPr>
        <w:rPr>
          <w:rFonts w:ascii="Arial" w:cs="Arial" w:eastAsia="Arial" w:hAnsi="Arial"/>
          <w:sz w:val="17"/>
          <w:szCs w:val="17"/>
          <w:color w:val="auto"/>
        </w:rPr>
      </w:pPr>
      <w:r>
        <w:rPr>
          <w:rFonts w:ascii="Arial" w:cs="Arial" w:eastAsia="Arial" w:hAnsi="Arial"/>
          <w:sz w:val="17"/>
          <w:szCs w:val="17"/>
          <w:color w:val="auto"/>
        </w:rPr>
        <w:t>VV III serves as the sole general partner of VSF III and owns no securities of the Issuer directly. BGA, SDC, RAJ, WJL, DBM, RBR, BJB, CMW, BNL and RLP are managing directors and/or members of VV III and share voting and dispositive power over the shares held by VSF III; however, they disclaim beneficial ownership of the shares held by VSF III except to the extent of their pecuniary interests therein. The information with respect to the ownership of the Common Stock by the Reporting Persons filing this statement on Schedule 13G is provided as of December 31, 2015.</w:t>
      </w:r>
    </w:p>
    <w:p>
      <w:pPr>
        <w:ind w:right="160" w:firstLine="8"/>
        <w:spacing w:after="0" w:line="261"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-1948815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-3046730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-1734820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060" w:hanging="620"/>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Versant Venture Capital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3,594,989 shares of Common Stock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3,594,989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3,594,989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sectPr>
      </w:pPr>
    </w:p>
    <w:bookmarkStart w:id="2" w:name="page3"/>
    <w:bookmarkEnd w:id="2"/>
    <w:p>
      <w:pPr>
        <w:spacing w:after="0" w:line="50" w:lineRule="exact"/>
        <w:rPr>
          <w:sz w:val="20"/>
          <w:szCs w:val="20"/>
          <w:color w:val="auto"/>
        </w:rPr>
      </w:pPr>
    </w:p>
    <w:p>
      <w:pPr>
        <w:ind w:left="1060" w:right="6680" w:hanging="620"/>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13.0%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40" w:firstLine="8"/>
        <w:spacing w:after="0" w:line="265" w:lineRule="auto"/>
        <w:tabs>
          <w:tab w:leader="none" w:pos="2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VV III serves as the sole general partner of VVC III and owns no securities of the Issuer directly. BGA, SDC, RAJ, WJL, DBM, RBR, BJB, CMW, BNL and RLP are managing directors and/or members of VV III and share voting and dispositive power over the shares held by VVC III; however, they disclaim beneficial ownership of the shares held by VVC III except to the extent of their pecuniary interests therein. The information with respect to the ownership of the Common Stock by the Reporting Persons filing this statement on Schedule 13G is provided as of December 31, 2015.</w:t>
      </w:r>
    </w:p>
    <w:p>
      <w:pPr>
        <w:ind w:right="160" w:firstLine="8"/>
        <w:spacing w:after="0" w:line="261"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-1948815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-1734820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4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Names of Reporting Persons Versant Ventures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88" w:orient="portrait"/>
          <w:cols w:equalWidth="0" w:num="1">
            <w:col w:w="11420"/>
          </w:cols>
          <w:pgMar w:left="240" w:top="449" w:right="239" w:bottom="0" w:gutter="0" w:footer="0" w:header="0"/>
        </w:sectPr>
      </w:pPr>
    </w:p>
    <w:bookmarkStart w:id="3" w:name="page4"/>
    <w:bookmarkEnd w:id="3"/>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791845</wp:posOffset>
            </wp:positionH>
            <wp:positionV relativeFrom="page">
              <wp:posOffset>114935</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right="20" w:firstLine="8"/>
        <w:spacing w:after="0" w:line="253"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firstLine="8"/>
        <w:spacing w:after="0" w:line="250"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BGA, SDC, RAJ, WJL, DBM, RBR, BJB, CMW, BNL and RLP are managing directors and/or members of VV III and share voting and dispositive power over the shares held by VSF III and VVC III; however, they disclaim beneficial ownership of the shares held by VSF III and VVC III except to the extent of their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20" w:firstLine="8"/>
        <w:spacing w:after="0" w:line="261"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Persons 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10,000 shares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(3)</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10,000 shares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3,626,221 shares of Common Stock (3)</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3,626,221 shares of Common Stock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(4)</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79" w:lineRule="auto"/>
        <w:tabs>
          <w:tab w:leader="none" w:pos="2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-859155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-1407795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-1956435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7" w:orient="portrait"/>
          <w:cols w:equalWidth="0" w:num="1">
            <w:col w:w="11420"/>
          </w:cols>
          <w:pgMar w:left="240" w:top="625" w:right="239" w:bottom="0" w:gutter="0" w:footer="0" w:header="0"/>
        </w:sectPr>
      </w:pPr>
    </w:p>
    <w:bookmarkStart w:id="4" w:name="page5"/>
    <w:bookmarkEnd w:id="4"/>
    <w:p>
      <w:pPr>
        <w:ind w:right="640"/>
        <w:spacing w:after="0" w:line="258" w:lineRule="auto"/>
        <w:rPr>
          <w:sz w:val="20"/>
          <w:szCs w:val="20"/>
          <w:color w:val="auto"/>
        </w:rPr>
      </w:pPr>
      <w:r>
        <w:rPr>
          <w:rFonts w:ascii="Arial" w:cs="Arial" w:eastAsia="Arial" w:hAnsi="Arial"/>
          <w:sz w:val="18"/>
          <w:szCs w:val="18"/>
          <w:color w:val="auto"/>
        </w:rPr>
        <w:t>RBR, BJB, CMW and RLP, collectively, the “Reporting Persons”). The Reporting Persons expressly disclaim status as a “group” for purposes of this Schedule 13G.</w:t>
      </w:r>
    </w:p>
    <w:p>
      <w:pPr>
        <w:spacing w:after="0" w:line="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an option to purchase 10,000 shares of Common Stock which are exercisable within 60 days of December 31, 2015.</w:t>
      </w:r>
    </w:p>
    <w:p>
      <w:pPr>
        <w:spacing w:after="0" w:line="9" w:lineRule="exact"/>
        <w:rPr>
          <w:rFonts w:ascii="Arial" w:cs="Arial" w:eastAsia="Arial" w:hAnsi="Arial"/>
          <w:sz w:val="18"/>
          <w:szCs w:val="18"/>
          <w:color w:val="auto"/>
        </w:rPr>
      </w:pPr>
    </w:p>
    <w:p>
      <w:pPr>
        <w:ind w:right="20" w:firstLine="8"/>
        <w:spacing w:after="0" w:line="265"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(i) 21,232 shares held by VSF III; and (ii) 3,594,989 shares held by VVC III. VV III serves as the sole general partner of VSF III and VVC III. BGA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2015.</w:t>
      </w:r>
    </w:p>
    <w:p>
      <w:pPr>
        <w:ind w:right="160" w:firstLine="8"/>
        <w:spacing w:after="0" w:line="261" w:lineRule="auto"/>
        <w:tabs>
          <w:tab w:leader="none" w:pos="2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08"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Names of Reporting Persons 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20" w:firstLine="8"/>
        <w:spacing w:after="0" w:line="273"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(i) 21,232 shares held by VSF III; and (ii) 3,594,989 shares held by VVC III. VV III serves as the sole general partner of VSF III and VVC III. SDC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-1678940</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-2227580</wp:posOffset>
            </wp:positionV>
            <wp:extent cx="6612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-2776855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-1464310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 w:name="page6"/>
    <w:bookmarkEnd w:id="5"/>
    <w:p>
      <w:pPr>
        <w:ind w:right="160" w:firstLine="8"/>
        <w:spacing w:after="0" w:line="277" w:lineRule="auto"/>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Names of Reporting Persons 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jc w:val="both"/>
        <w:ind w:right="200" w:firstLine="8"/>
        <w:spacing w:after="0" w:line="250"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RAJ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60" w:firstLine="8"/>
        <w:spacing w:after="0" w:line="261" w:lineRule="auto"/>
        <w:tabs>
          <w:tab w:leader="none" w:pos="2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-3183890</wp:posOffset>
            </wp:positionV>
            <wp:extent cx="6612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152"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52" w:gutter="0" w:footer="0" w:header="0"/>
          <w:type w:val="continuous"/>
        </w:sectPr>
      </w:pPr>
    </w:p>
    <w:bookmarkStart w:id="6" w:name="page7"/>
    <w:bookmarkEnd w:id="6"/>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Names of Reporting Persons 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jc w:val="both"/>
        <w:ind w:right="160" w:firstLine="8"/>
        <w:spacing w:after="0" w:line="250"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WJL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60" w:firstLine="8"/>
        <w:spacing w:after="0" w:line="261" w:lineRule="auto"/>
        <w:tabs>
          <w:tab w:leader="none" w:pos="2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-3183890</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Names of Reporting Persons Donald B. Milder</w:t>
      </w:r>
    </w:p>
    <w:p>
      <w:pPr>
        <w:sectPr>
          <w:pgSz w:w="11900" w:h="16888" w:orient="portrait"/>
          <w:cols w:equalWidth="0" w:num="1">
            <w:col w:w="11420"/>
          </w:cols>
          <w:pgMar w:left="240" w:top="395" w:right="239" w:bottom="0" w:gutter="0" w:footer="0" w:header="0"/>
        </w:sectPr>
      </w:pPr>
    </w:p>
    <w:bookmarkStart w:id="7" w:name="page8"/>
    <w:bookmarkEnd w:id="7"/>
    <w:p>
      <w:pPr>
        <w:ind w:left="1060" w:hanging="620"/>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791845</wp:posOffset>
            </wp:positionH>
            <wp:positionV relativeFrom="page">
              <wp:posOffset>88900</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100" w:firstLine="8"/>
        <w:spacing w:after="0" w:line="250"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DBM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60" w:firstLine="8"/>
        <w:spacing w:after="0" w:line="261" w:lineRule="auto"/>
        <w:tabs>
          <w:tab w:leader="none" w:pos="2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-3183890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42"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Names of Reporting Persons 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ectPr>
          <w:pgSz w:w="11900" w:h="16838" w:orient="portrait"/>
          <w:cols w:equalWidth="0" w:num="1">
            <w:col w:w="11420"/>
          </w:cols>
          <w:pgMar w:left="240" w:top="503" w:right="239" w:bottom="0" w:gutter="0" w:footer="0" w:header="0"/>
        </w:sectPr>
      </w:pPr>
    </w:p>
    <w:bookmarkStart w:id="8" w:name="page9"/>
    <w:bookmarkEnd w:id="8"/>
    <w:p>
      <w:pPr>
        <w:spacing w:after="0" w:line="90" w:lineRule="exact"/>
        <w:rPr>
          <w:sz w:val="20"/>
          <w:szCs w:val="20"/>
          <w:color w:val="auto"/>
        </w:rPr>
      </w:pPr>
    </w:p>
    <w:p>
      <w:pPr>
        <w:ind w:left="1060" w:hanging="620"/>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100" w:firstLine="8"/>
        <w:spacing w:after="0" w:line="250"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RBR is a managing director and/or member of VV III and shares voting and dispositive power over the shares held by VSF III and VVC III; however, she disclaims beneficial ownership of the shares held by VSF III and VVC III except to the extent of her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60" w:firstLine="8"/>
        <w:spacing w:after="0" w:line="261" w:lineRule="auto"/>
        <w:tabs>
          <w:tab w:leader="none" w:pos="2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-3183890</wp:posOffset>
            </wp:positionV>
            <wp:extent cx="6612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08"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Names of Reporting Persons 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Citizenship or Place of Organization Canada</w:t>
      </w:r>
    </w:p>
    <w:p>
      <w:pPr>
        <w:sectPr>
          <w:pgSz w:w="11900" w:h="16929" w:orient="portrait"/>
          <w:cols w:equalWidth="0" w:num="1">
            <w:col w:w="11420"/>
          </w:cols>
          <w:pgMar w:left="240" w:top="449" w:right="239" w:bottom="0" w:gutter="0" w:footer="0" w:header="0"/>
        </w:sectPr>
      </w:pPr>
    </w:p>
    <w:bookmarkStart w:id="9" w:name="page10"/>
    <w:bookmarkEnd w:id="9"/>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791845</wp:posOffset>
            </wp:positionH>
            <wp:positionV relativeFrom="page">
              <wp:posOffset>114935</wp:posOffset>
            </wp:positionV>
            <wp:extent cx="6612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ind w:left="1060" w:right="5560" w:hanging="620"/>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jc w:val="both"/>
        <w:ind w:right="160" w:firstLine="8"/>
        <w:spacing w:after="0" w:line="250"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BJB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60" w:firstLine="8"/>
        <w:spacing w:after="0" w:line="261" w:lineRule="auto"/>
        <w:tabs>
          <w:tab w:leader="none" w:pos="2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-3183890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42"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Names of Reporting Persons 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8"/>
                <w:szCs w:val="18"/>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0" w:gutter="0" w:footer="0" w:header="0"/>
        </w:sectPr>
      </w:pPr>
    </w:p>
    <w:bookmarkStart w:id="10" w:name="page11"/>
    <w:bookmarkEnd w:id="10"/>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880" w:type="dxa"/>
            <w:vAlign w:val="bottom"/>
          </w:tcPr>
          <w:p>
            <w:pPr>
              <w:spacing w:after="0"/>
              <w:rPr>
                <w:sz w:val="18"/>
                <w:szCs w:val="18"/>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58"/>
        </w:trPr>
        <w:tc>
          <w:tcPr>
            <w:tcW w:w="12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9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60" w:firstLine="8"/>
        <w:spacing w:after="0" w:line="250"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CMW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60" w:firstLine="8"/>
        <w:spacing w:after="0" w:line="261" w:lineRule="auto"/>
        <w:tabs>
          <w:tab w:leader="none" w:pos="2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-3183890</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42" w:lineRule="auto"/>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Names of Reporting Persons 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8"/>
                <w:szCs w:val="18"/>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880" w:type="dxa"/>
            <w:vAlign w:val="bottom"/>
          </w:tcPr>
          <w:p>
            <w:pPr>
              <w:spacing w:after="0"/>
              <w:rPr>
                <w:sz w:val="18"/>
                <w:szCs w:val="18"/>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9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1" w:name="page12"/>
    <w:bookmarkEnd w:id="11"/>
    <w:p>
      <w:pPr>
        <w:ind w:left="2240" w:hanging="571"/>
        <w:spacing w:after="0"/>
        <w:tabs>
          <w:tab w:leader="none" w:pos="2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40005</wp:posOffset>
            </wp:positionV>
            <wp:extent cx="58661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right="5560" w:hanging="620"/>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160" w:firstLine="8"/>
        <w:spacing w:after="0" w:line="250"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BNL is a managing director and/or member of VV III and shares voting and dispositive power over the shares held by VSF III and VVC III; however, she disclaims beneficial ownership of the shares held by VSF III and VVC III except to the extent of her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60" w:firstLine="8"/>
        <w:spacing w:after="0" w:line="261" w:lineRule="auto"/>
        <w:tabs>
          <w:tab w:leader="none" w:pos="2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-3183890</wp:posOffset>
            </wp:positionV>
            <wp:extent cx="6612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6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right="8300" w:hanging="620"/>
        <w:spacing w:after="0" w:line="308"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Names of Reporting Persons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2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503" w:right="239" w:bottom="103" w:gutter="0" w:footer="0" w:header="0"/>
        </w:sectPr>
      </w:pPr>
    </w:p>
    <w:bookmarkStart w:id="12" w:name="page13"/>
    <w:bookmarkEnd w:id="12"/>
    <w:p>
      <w:pPr>
        <w:ind w:left="1060" w:right="5560" w:hanging="620"/>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jc w:val="both"/>
        <w:ind w:right="160" w:firstLine="8"/>
        <w:spacing w:after="0" w:line="250"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RLP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2015.</w:t>
      </w:r>
    </w:p>
    <w:p>
      <w:pPr>
        <w:spacing w:after="0" w:line="2" w:lineRule="exact"/>
        <w:rPr>
          <w:rFonts w:ascii="Arial" w:cs="Arial" w:eastAsia="Arial" w:hAnsi="Arial"/>
          <w:sz w:val="18"/>
          <w:szCs w:val="18"/>
          <w:color w:val="auto"/>
        </w:rPr>
      </w:pPr>
    </w:p>
    <w:p>
      <w:pPr>
        <w:ind w:right="160" w:firstLine="8"/>
        <w:spacing w:after="0" w:line="261" w:lineRule="auto"/>
        <w:tabs>
          <w:tab w:leader="none" w:pos="2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-3183890</wp:posOffset>
            </wp:positionV>
            <wp:extent cx="6612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Introductory Note: This Statement on Schedule 13G is filed on behalf of the Reporting Persons, in respect of shares of Common Stock, par value $0.0001 per share (“Common Stock”), of Veracyte, Inc. (the “Issuer”).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540" w:right="8740" w:hanging="519"/>
        <w:spacing w:after="0" w:line="281" w:lineRule="auto"/>
        <w:tabs>
          <w:tab w:leader="none" w:pos="1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Name of Issuer: Veracyte, Inc.</w:t>
      </w:r>
    </w:p>
    <w:p>
      <w:pPr>
        <w:spacing w:after="0" w:line="1" w:lineRule="exact"/>
        <w:rPr>
          <w:rFonts w:ascii="Arial" w:cs="Arial" w:eastAsia="Arial" w:hAnsi="Arial"/>
          <w:sz w:val="16"/>
          <w:szCs w:val="16"/>
          <w:color w:val="auto"/>
        </w:rPr>
      </w:pPr>
    </w:p>
    <w:p>
      <w:pPr>
        <w:ind w:left="1540" w:right="6420"/>
        <w:spacing w:after="0" w:line="258" w:lineRule="auto"/>
        <w:rPr>
          <w:rFonts w:ascii="Arial" w:cs="Arial" w:eastAsia="Arial" w:hAnsi="Arial"/>
          <w:sz w:val="16"/>
          <w:szCs w:val="16"/>
          <w:color w:val="auto"/>
        </w:rPr>
      </w:pPr>
      <w:r>
        <w:rPr>
          <w:rFonts w:ascii="Arial" w:cs="Arial" w:eastAsia="Arial" w:hAnsi="Arial"/>
          <w:sz w:val="18"/>
          <w:szCs w:val="18"/>
          <w:color w:val="auto"/>
        </w:rPr>
        <w:t>Address of Issuer’s Principal Executive Offices: 7000 Shoreline Ct., Suite 250</w:t>
      </w:r>
    </w:p>
    <w:p>
      <w:pPr>
        <w:ind w:left="1540"/>
        <w:spacing w:after="0"/>
        <w:rPr>
          <w:rFonts w:ascii="Arial" w:cs="Arial" w:eastAsia="Arial" w:hAnsi="Arial"/>
          <w:sz w:val="16"/>
          <w:szCs w:val="16"/>
          <w:color w:val="auto"/>
        </w:rPr>
      </w:pPr>
      <w:r>
        <w:rPr>
          <w:rFonts w:ascii="Arial" w:cs="Arial" w:eastAsia="Arial" w:hAnsi="Arial"/>
          <w:sz w:val="18"/>
          <w:szCs w:val="18"/>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5715</wp:posOffset>
            </wp:positionV>
            <wp:extent cx="63119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-414020</wp:posOffset>
            </wp:positionV>
            <wp:extent cx="63119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of Person(s) Filing: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Versant Side Fund III, L.P. (“VSF III”)</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Versant Venture Capital III, L.P. (“VVC III”)</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Versant Ventures III, LLC (“VV III”)</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G. Atwood (“BGA”)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Samuel D. Colella (“SDC”)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Ross A. Jaffe (“RAJ”)</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William J. Link (“WJL”)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Donald B. Milder (“DBM”)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Rebecca B. Robertson (“RBR”)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Bradley J. Bolzon (“BJB”)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Charles M. Warden (“CMW”)</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Barbara N. Lubash (“BNL”)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Robin L. Praeger (“RLP”)</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Address of Principal Business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3119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 Versant Venture Management, LLC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Citizenship:</w:t>
            </w:r>
          </w:p>
        </w:tc>
        <w:tc>
          <w:tcPr>
            <w:tcW w:w="1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720" w:type="dxa"/>
            <w:vAlign w:val="bottom"/>
            <w:tcBorders>
              <w:top w:val="single" w:sz="8" w:color="auto"/>
            </w:tcBorders>
          </w:tcPr>
          <w:p>
            <w:pPr>
              <w:spacing w:after="0"/>
              <w:rPr>
                <w:sz w:val="16"/>
                <w:szCs w:val="16"/>
                <w:color w:val="auto"/>
              </w:rPr>
            </w:pPr>
          </w:p>
        </w:tc>
      </w:tr>
      <w:tr>
        <w:trPr>
          <w:trHeight w:val="216"/>
        </w:trPr>
        <w:tc>
          <w:tcPr>
            <w:tcW w:w="1320" w:type="dxa"/>
            <w:vAlign w:val="bottom"/>
          </w:tcPr>
          <w:p>
            <w:pPr>
              <w:ind w:left="60"/>
              <w:spacing w:after="0"/>
              <w:rPr>
                <w:sz w:val="20"/>
                <w:szCs w:val="20"/>
                <w:color w:val="auto"/>
              </w:rPr>
            </w:pPr>
            <w:r>
              <w:rPr>
                <w:rFonts w:ascii="Arial" w:cs="Arial" w:eastAsia="Arial" w:hAnsi="Arial"/>
                <w:sz w:val="18"/>
                <w:szCs w:val="18"/>
                <w:color w:val="auto"/>
              </w:rPr>
              <w:t>Entities:</w:t>
            </w:r>
          </w:p>
        </w:tc>
        <w:tc>
          <w:tcPr>
            <w:tcW w:w="1320" w:type="dxa"/>
            <w:vAlign w:val="bottom"/>
          </w:tcPr>
          <w:p>
            <w:pPr>
              <w:ind w:left="400"/>
              <w:spacing w:after="0"/>
              <w:rPr>
                <w:sz w:val="20"/>
                <w:szCs w:val="20"/>
                <w:color w:val="auto"/>
              </w:rPr>
            </w:pPr>
            <w:r>
              <w:rPr>
                <w:rFonts w:ascii="Arial" w:cs="Arial" w:eastAsia="Arial" w:hAnsi="Arial"/>
                <w:sz w:val="18"/>
                <w:szCs w:val="18"/>
                <w:color w:val="auto"/>
              </w:rPr>
              <w:t>VSF III</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720" w:type="dxa"/>
            <w:vAlign w:val="bottom"/>
          </w:tcPr>
          <w:p>
            <w:pPr>
              <w:ind w:left="220"/>
              <w:spacing w:after="0"/>
              <w:rPr>
                <w:sz w:val="20"/>
                <w:szCs w:val="20"/>
                <w:color w:val="auto"/>
              </w:rPr>
            </w:pPr>
            <w:r>
              <w:rPr>
                <w:rFonts w:ascii="Arial" w:cs="Arial" w:eastAsia="Arial" w:hAnsi="Arial"/>
                <w:sz w:val="18"/>
                <w:szCs w:val="18"/>
                <w:color w:val="auto"/>
              </w:rPr>
              <w:t>Delaware, United States of America</w:t>
            </w:r>
          </w:p>
        </w:tc>
      </w:tr>
      <w:tr>
        <w:trPr>
          <w:trHeight w:val="216"/>
        </w:trPr>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8"/>
                <w:szCs w:val="18"/>
                <w:color w:val="auto"/>
              </w:rPr>
              <w:t>VVC III</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720" w:type="dxa"/>
            <w:vAlign w:val="bottom"/>
          </w:tcPr>
          <w:p>
            <w:pPr>
              <w:ind w:left="220"/>
              <w:spacing w:after="0"/>
              <w:rPr>
                <w:sz w:val="20"/>
                <w:szCs w:val="20"/>
                <w:color w:val="auto"/>
              </w:rPr>
            </w:pPr>
            <w:r>
              <w:rPr>
                <w:rFonts w:ascii="Arial" w:cs="Arial" w:eastAsia="Arial" w:hAnsi="Arial"/>
                <w:sz w:val="18"/>
                <w:szCs w:val="18"/>
                <w:color w:val="auto"/>
              </w:rPr>
              <w:t>Delaware, United States of America</w:t>
            </w:r>
          </w:p>
        </w:tc>
      </w:tr>
      <w:tr>
        <w:trPr>
          <w:trHeight w:val="230"/>
        </w:trPr>
        <w:tc>
          <w:tcPr>
            <w:tcW w:w="1320" w:type="dxa"/>
            <w:vAlign w:val="bottom"/>
          </w:tcPr>
          <w:p>
            <w:pPr>
              <w:spacing w:after="0"/>
              <w:rPr>
                <w:sz w:val="20"/>
                <w:szCs w:val="20"/>
                <w:color w:val="auto"/>
              </w:rPr>
            </w:pPr>
          </w:p>
        </w:tc>
        <w:tc>
          <w:tcPr>
            <w:tcW w:w="1320" w:type="dxa"/>
            <w:vAlign w:val="bottom"/>
          </w:tcPr>
          <w:p>
            <w:pPr>
              <w:ind w:left="400"/>
              <w:spacing w:after="0"/>
              <w:rPr>
                <w:sz w:val="20"/>
                <w:szCs w:val="20"/>
                <w:color w:val="auto"/>
              </w:rPr>
            </w:pPr>
            <w:r>
              <w:rPr>
                <w:rFonts w:ascii="Arial" w:cs="Arial" w:eastAsia="Arial" w:hAnsi="Arial"/>
                <w:sz w:val="18"/>
                <w:szCs w:val="18"/>
                <w:color w:val="auto"/>
              </w:rPr>
              <w:t>VV III</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720" w:type="dxa"/>
            <w:vAlign w:val="bottom"/>
          </w:tcPr>
          <w:p>
            <w:pPr>
              <w:ind w:left="220"/>
              <w:spacing w:after="0"/>
              <w:rPr>
                <w:sz w:val="20"/>
                <w:szCs w:val="20"/>
                <w:color w:val="auto"/>
              </w:rPr>
            </w:pPr>
            <w:r>
              <w:rPr>
                <w:rFonts w:ascii="Arial" w:cs="Arial" w:eastAsia="Arial" w:hAnsi="Arial"/>
                <w:sz w:val="18"/>
                <w:szCs w:val="18"/>
                <w:color w:val="auto"/>
              </w:rPr>
              <w:t>Delaware, United States of America</w:t>
            </w:r>
          </w:p>
        </w:tc>
      </w:tr>
    </w:tbl>
    <w:p>
      <w:pPr>
        <w:spacing w:after="0" w:line="200" w:lineRule="exact"/>
        <w:rPr>
          <w:sz w:val="20"/>
          <w:szCs w:val="20"/>
          <w:color w:val="auto"/>
        </w:rPr>
      </w:pPr>
    </w:p>
    <w:p>
      <w:pPr>
        <w:sectPr>
          <w:pgSz w:w="11900" w:h="16838" w:orient="portrait"/>
          <w:cols w:equalWidth="0" w:num="2">
            <w:col w:w="1240" w:space="240"/>
            <w:col w:w="9940"/>
          </w:cols>
          <w:pgMar w:left="240" w:top="125" w:right="239" w:bottom="0" w:gutter="0" w:footer="0" w:header="0"/>
          <w:type w:val="continuous"/>
        </w:sectPr>
      </w:pPr>
    </w:p>
    <w:p>
      <w:pPr>
        <w:spacing w:after="0" w:line="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Individuals:</w:t>
            </w:r>
          </w:p>
        </w:tc>
        <w:tc>
          <w:tcPr>
            <w:tcW w:w="1240" w:type="dxa"/>
            <w:vAlign w:val="bottom"/>
          </w:tcPr>
          <w:p>
            <w:pPr>
              <w:ind w:left="400"/>
              <w:spacing w:after="0"/>
              <w:rPr>
                <w:sz w:val="20"/>
                <w:szCs w:val="20"/>
                <w:color w:val="auto"/>
              </w:rPr>
            </w:pPr>
            <w:r>
              <w:rPr>
                <w:rFonts w:ascii="Arial" w:cs="Arial" w:eastAsia="Arial" w:hAnsi="Arial"/>
                <w:sz w:val="18"/>
                <w:szCs w:val="18"/>
                <w:color w:val="auto"/>
              </w:rPr>
              <w:t>BGA</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6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SDC</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6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RAJ</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6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WJL</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6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DBM</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6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RBR</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r>
        <w:trPr>
          <w:trHeight w:val="216"/>
        </w:trPr>
        <w:tc>
          <w:tcPr>
            <w:tcW w:w="126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BJB</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Pr>
          <w:p>
            <w:pPr>
              <w:ind w:left="220"/>
              <w:spacing w:after="0"/>
              <w:rPr>
                <w:sz w:val="20"/>
                <w:szCs w:val="20"/>
                <w:color w:val="auto"/>
              </w:rPr>
            </w:pPr>
            <w:r>
              <w:rPr>
                <w:rFonts w:ascii="Arial" w:cs="Arial" w:eastAsia="Arial" w:hAnsi="Arial"/>
                <w:sz w:val="18"/>
                <w:szCs w:val="18"/>
                <w:color w:val="auto"/>
              </w:rPr>
              <w:t>Canada</w:t>
            </w:r>
          </w:p>
        </w:tc>
      </w:tr>
      <w:tr>
        <w:trPr>
          <w:trHeight w:val="230"/>
        </w:trPr>
        <w:tc>
          <w:tcPr>
            <w:tcW w:w="126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CMW</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Pr>
          <w:p>
            <w:pPr>
              <w:ind w:left="220"/>
              <w:spacing w:after="0"/>
              <w:rPr>
                <w:sz w:val="20"/>
                <w:szCs w:val="20"/>
                <w:color w:val="auto"/>
              </w:rPr>
            </w:pPr>
            <w:r>
              <w:rPr>
                <w:rFonts w:ascii="Arial" w:cs="Arial" w:eastAsia="Arial" w:hAnsi="Arial"/>
                <w:sz w:val="18"/>
                <w:szCs w:val="18"/>
                <w:color w:val="auto"/>
                <w:w w:val="90"/>
              </w:rPr>
              <w:t>United States of America</w:t>
            </w:r>
          </w:p>
        </w:tc>
      </w:tr>
    </w:tbl>
    <w:p>
      <w:pPr>
        <w:sectPr>
          <w:pgSz w:w="11900" w:h="16838" w:orient="portrait"/>
          <w:cols w:equalWidth="0" w:num="1">
            <w:col w:w="11420"/>
          </w:cols>
          <w:pgMar w:left="240" w:top="125" w:right="23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tcPr>
          <w:p>
            <w:pPr>
              <w:ind w:left="1720"/>
              <w:spacing w:after="0"/>
              <w:rPr>
                <w:sz w:val="20"/>
                <w:szCs w:val="20"/>
                <w:color w:val="auto"/>
              </w:rPr>
            </w:pPr>
            <w:r>
              <w:rPr>
                <w:rFonts w:ascii="Arial" w:cs="Arial" w:eastAsia="Arial" w:hAnsi="Arial"/>
                <w:sz w:val="18"/>
                <w:szCs w:val="18"/>
                <w:color w:val="auto"/>
              </w:rPr>
              <w:t>BNL</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72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00" w:type="dxa"/>
            <w:vAlign w:val="bottom"/>
            <w:vMerge w:val="restart"/>
          </w:tcPr>
          <w:p>
            <w:pPr>
              <w:ind w:left="240"/>
              <w:spacing w:after="0"/>
              <w:rPr>
                <w:sz w:val="20"/>
                <w:szCs w:val="20"/>
                <w:color w:val="auto"/>
              </w:rPr>
            </w:pPr>
            <w:r>
              <w:rPr>
                <w:rFonts w:ascii="Arial" w:cs="Arial" w:eastAsia="Arial" w:hAnsi="Arial"/>
                <w:sz w:val="18"/>
                <w:szCs w:val="18"/>
                <w:color w:val="auto"/>
              </w:rPr>
              <w:t>(d)</w:t>
            </w:r>
          </w:p>
        </w:tc>
        <w:tc>
          <w:tcPr>
            <w:tcW w:w="25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RLP</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United States of America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520" w:type="dxa"/>
            <w:vAlign w:val="bottom"/>
          </w:tcPr>
          <w:p>
            <w:pPr>
              <w:ind w:left="60"/>
              <w:spacing w:after="0" w:line="195" w:lineRule="exact"/>
              <w:rPr>
                <w:sz w:val="20"/>
                <w:szCs w:val="20"/>
                <w:color w:val="auto"/>
              </w:rPr>
            </w:pPr>
            <w:r>
              <w:rPr>
                <w:rFonts w:ascii="Arial" w:cs="Arial" w:eastAsia="Arial" w:hAnsi="Arial"/>
                <w:sz w:val="18"/>
                <w:szCs w:val="18"/>
                <w:color w:val="auto"/>
              </w:rPr>
              <w:t>Title of Class of Securities:</w:t>
            </w:r>
          </w:p>
        </w:tc>
        <w:tc>
          <w:tcPr>
            <w:tcW w:w="7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00" w:type="dxa"/>
            <w:vAlign w:val="bottom"/>
            <w:vMerge w:val="restart"/>
          </w:tcPr>
          <w:p>
            <w:pPr>
              <w:ind w:left="240"/>
              <w:spacing w:after="0"/>
              <w:rPr>
                <w:sz w:val="20"/>
                <w:szCs w:val="20"/>
                <w:color w:val="auto"/>
              </w:rPr>
            </w:pPr>
            <w:r>
              <w:rPr>
                <w:rFonts w:ascii="Arial" w:cs="Arial" w:eastAsia="Arial" w:hAnsi="Arial"/>
                <w:sz w:val="18"/>
                <w:szCs w:val="18"/>
                <w:color w:val="auto"/>
              </w:rPr>
              <w:t>(e)</w:t>
            </w: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70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520" w:type="dxa"/>
            <w:vAlign w:val="bottom"/>
          </w:tcPr>
          <w:p>
            <w:pPr>
              <w:ind w:left="60"/>
              <w:spacing w:after="0" w:line="195" w:lineRule="exact"/>
              <w:rPr>
                <w:sz w:val="20"/>
                <w:szCs w:val="20"/>
                <w:color w:val="auto"/>
              </w:rPr>
            </w:pPr>
            <w:r>
              <w:rPr>
                <w:rFonts w:ascii="Arial" w:cs="Arial" w:eastAsia="Arial" w:hAnsi="Arial"/>
                <w:sz w:val="18"/>
                <w:szCs w:val="18"/>
                <w:color w:val="auto"/>
              </w:rPr>
              <w:t>CUSIP Number:</w:t>
            </w:r>
          </w:p>
        </w:tc>
        <w:tc>
          <w:tcPr>
            <w:tcW w:w="7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92337F107</w:t>
            </w:r>
          </w:p>
        </w:tc>
        <w:tc>
          <w:tcPr>
            <w:tcW w:w="70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3220" w:type="dxa"/>
            <w:vAlign w:val="bottom"/>
            <w:gridSpan w:val="2"/>
          </w:tcPr>
          <w:p>
            <w:pPr>
              <w:ind w:left="240"/>
              <w:spacing w:after="0"/>
              <w:rPr>
                <w:sz w:val="20"/>
                <w:szCs w:val="20"/>
                <w:color w:val="auto"/>
              </w:rPr>
            </w:pPr>
            <w:r>
              <w:rPr>
                <w:rFonts w:ascii="Arial" w:cs="Arial" w:eastAsia="Arial" w:hAnsi="Arial"/>
                <w:sz w:val="18"/>
                <w:szCs w:val="18"/>
                <w:color w:val="auto"/>
              </w:rPr>
              <w:t>Not applicable.</w:t>
            </w:r>
          </w:p>
        </w:tc>
        <w:tc>
          <w:tcPr>
            <w:tcW w:w="7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20" w:type="dxa"/>
            <w:vAlign w:val="bottom"/>
          </w:tcPr>
          <w:p>
            <w:pPr>
              <w:jc w:val="right"/>
              <w:ind w:right="553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right="22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by the Reporting Persons filing this statement on Schedule 13G is provided as of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Shared</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Sole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Beneficial</w:t>
            </w: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Persons (1)</w:t>
            </w:r>
          </w:p>
        </w:tc>
        <w:tc>
          <w:tcPr>
            <w:tcW w:w="240" w:type="dxa"/>
            <w:vAlign w:val="bottom"/>
            <w:vMerge w:val="restart"/>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Held</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Voting</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Voting</w:t>
            </w: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3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Directly</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Ownership</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of Class (2)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VSF III</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VVC III</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3,594,989</w:t>
            </w:r>
          </w:p>
        </w:tc>
        <w:tc>
          <w:tcPr>
            <w:tcW w:w="1140" w:type="dxa"/>
            <w:vAlign w:val="bottom"/>
          </w:tcPr>
          <w:p>
            <w:pPr>
              <w:jc w:val="right"/>
              <w:spacing w:after="0"/>
              <w:rPr>
                <w:sz w:val="20"/>
                <w:szCs w:val="20"/>
                <w:color w:val="auto"/>
              </w:rPr>
            </w:pPr>
            <w:r>
              <w:rPr>
                <w:rFonts w:ascii="Arial" w:cs="Arial" w:eastAsia="Arial" w:hAnsi="Arial"/>
                <w:sz w:val="18"/>
                <w:szCs w:val="18"/>
                <w:color w:val="auto"/>
              </w:rPr>
              <w:t>3,594,989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3,594,989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3,594,989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 III</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BGA</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3,626,221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SDC</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RAJ</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WJL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DBM</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BJB</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CMW</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BNL</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RLP</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260" w:right="120" w:hanging="252"/>
        <w:spacing w:after="0" w:line="288" w:lineRule="auto"/>
        <w:tabs>
          <w:tab w:leader="none" w:pos="264" w:val="left"/>
        </w:tabs>
        <w:numPr>
          <w:ilvl w:val="0"/>
          <w:numId w:val="97"/>
        </w:numPr>
        <w:rPr>
          <w:rFonts w:ascii="Arial" w:cs="Arial" w:eastAsia="Arial" w:hAnsi="Arial"/>
          <w:sz w:val="16"/>
          <w:szCs w:val="16"/>
          <w:color w:val="auto"/>
        </w:rPr>
      </w:pPr>
      <w:r>
        <w:rPr>
          <w:rFonts w:ascii="Arial" w:cs="Arial" w:eastAsia="Arial" w:hAnsi="Arial"/>
          <w:sz w:val="16"/>
          <w:szCs w:val="16"/>
          <w:color w:val="auto"/>
        </w:rPr>
        <w:t>VV III serves as the sole general partner of VSF III and VVC III and owns no securities of the Issuer directly. BGA, SDC, RAJ, WJL, DBM, RBR, BJB, CMW, BNL and RLP are managing directors and/or members of VV III and share voting and dispositive power over the shares held by VSF III and VVC III; however, they disclaim beneficial ownership of the shares held by VSF III and VVC III except to the extent of their pecuniary interests therein.</w:t>
      </w:r>
    </w:p>
    <w:p>
      <w:pPr>
        <w:ind w:left="260" w:right="200" w:hanging="252"/>
        <w:spacing w:after="0" w:line="261" w:lineRule="auto"/>
        <w:tabs>
          <w:tab w:leader="none" w:pos="26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percentage is calculated based upon 27,665,229 shares of Common Stock outstanding as of October 29, 2015 as set forth in the Issuer’s most recent 10-Q filed with the Securities and Exchange Commissions on November 05, 2015.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5</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06"/>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Persons have ceased to be the beneficial owner of</w:t>
            </w:r>
          </w:p>
        </w:tc>
      </w:tr>
      <w:tr>
        <w:trPr>
          <w:trHeight w:val="234"/>
        </w:trPr>
        <w:tc>
          <w:tcPr>
            <w:tcW w:w="860" w:type="dxa"/>
            <w:vAlign w:val="bottom"/>
          </w:tcPr>
          <w:p>
            <w:pPr>
              <w:spacing w:after="0"/>
              <w:rPr>
                <w:sz w:val="20"/>
                <w:szCs w:val="20"/>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Arial" w:cs="Arial" w:eastAsia="Arial" w:hAnsi="Arial"/>
                <w:sz w:val="18"/>
                <w:szCs w:val="18"/>
                <w:b w:val="1"/>
                <w:bCs w:val="1"/>
                <w:color w:val="auto"/>
              </w:rPr>
              <w:t>o</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See Items 2(a) and 4.</w:t>
            </w:r>
          </w:p>
        </w:tc>
      </w:tr>
      <w:tr>
        <w:trPr>
          <w:trHeight w:val="630"/>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w w:val="99"/>
              </w:rPr>
              <w:t>Identification and Classification of the Subsidiary Which Acquired the Security Being Reported on By the Parent Holding</w:t>
            </w:r>
          </w:p>
        </w:tc>
      </w:tr>
      <w:tr>
        <w:trPr>
          <w:trHeight w:val="234"/>
        </w:trPr>
        <w:tc>
          <w:tcPr>
            <w:tcW w:w="860" w:type="dxa"/>
            <w:vAlign w:val="bottom"/>
          </w:tcPr>
          <w:p>
            <w:pPr>
              <w:spacing w:after="0"/>
              <w:rPr>
                <w:sz w:val="20"/>
                <w:szCs w:val="20"/>
                <w:color w:val="auto"/>
              </w:rPr>
            </w:pP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86"/>
        </w:trPr>
        <w:tc>
          <w:tcPr>
            <w:tcW w:w="860" w:type="dxa"/>
            <w:vAlign w:val="bottom"/>
          </w:tcPr>
          <w:p>
            <w:pPr>
              <w:spacing w:after="0"/>
              <w:rPr>
                <w:sz w:val="24"/>
                <w:szCs w:val="24"/>
                <w:color w:val="auto"/>
              </w:rPr>
            </w:pPr>
          </w:p>
        </w:tc>
        <w:tc>
          <w:tcPr>
            <w:tcW w:w="10600" w:type="dxa"/>
            <w:vAlign w:val="bottom"/>
          </w:tcPr>
          <w:p>
            <w:pPr>
              <w:ind w:left="4760"/>
              <w:spacing w:after="0"/>
              <w:rPr>
                <w:sz w:val="20"/>
                <w:szCs w:val="20"/>
                <w:color w:val="auto"/>
              </w:rPr>
            </w:pPr>
            <w:r>
              <w:rPr>
                <w:rFonts w:ascii="Arial" w:cs="Arial" w:eastAsia="Arial" w:hAnsi="Arial"/>
                <w:sz w:val="18"/>
                <w:szCs w:val="18"/>
                <w:color w:val="auto"/>
              </w:rPr>
              <w:t>16</w:t>
            </w:r>
          </w:p>
        </w:tc>
      </w:tr>
      <w:tr>
        <w:trPr>
          <w:trHeight w:val="132"/>
        </w:trPr>
        <w:tc>
          <w:tcPr>
            <w:tcW w:w="860" w:type="dxa"/>
            <w:vAlign w:val="bottom"/>
            <w:tcBorders>
              <w:bottom w:val="single" w:sz="8" w:color="808080"/>
            </w:tcBorders>
          </w:tcPr>
          <w:p>
            <w:pPr>
              <w:spacing w:after="0"/>
              <w:rPr>
                <w:sz w:val="11"/>
                <w:szCs w:val="11"/>
                <w:color w:val="auto"/>
              </w:rPr>
            </w:pPr>
          </w:p>
        </w:tc>
        <w:tc>
          <w:tcPr>
            <w:tcW w:w="10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60"/>
          </w:cols>
          <w:pgMar w:left="240" w:top="125" w:right="199" w:bottom="0" w:gutter="0" w:footer="0" w:header="0"/>
        </w:sectPr>
      </w:pPr>
    </w:p>
    <w:bookmarkStart w:id="14" w:name="page15"/>
    <w:bookmarkEnd w:id="14"/>
    <w:p>
      <w:pPr>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9,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III, L.P.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Versant Ventures III, LLC</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Robin L. Praeger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32931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III, L.P.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Versant Ventures III, LLC</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Robin L. Praeger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32931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III,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Robin L. Praeger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32931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Joint Filing Statement</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240" w:top="341" w:right="599" w:bottom="505" w:gutter="0" w:footer="0" w:header="0"/>
        </w:sectPr>
      </w:pPr>
    </w:p>
    <w:bookmarkStart w:id="15" w:name="page16"/>
    <w:bookmarkEnd w:id="15"/>
    <w:p>
      <w:pPr>
        <w:jc w:val="center"/>
        <w:ind w:right="-89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Common Stock of Veracyte, Inc. is filed on behalf of each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III, L.P.</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Versant Ventures III,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III, L.P.</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Versant Ventures III,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III,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0540"/>
          </w:cols>
          <w:pgMar w:left="240" w:top="125" w:right="1119" w:bottom="1440"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540"/>
      </w:cols>
      <w:pgMar w:left="240" w:top="125" w:right="11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o"/>
      <w:numFmt w:val="bullet"/>
      <w:start w:val="1"/>
    </w:lvl>
  </w:abstractNum>
  <w:abstractNum w:abstractNumId="1">
    <w:nsid w:val="579478FE"/>
    <w:multiLevelType w:val="hybridMultilevel"/>
    <w:lvl w:ilvl="0">
      <w:lvlJc w:val="left"/>
      <w:lvlText w:val="1"/>
      <w:numFmt w:val="bullet"/>
      <w:start w:val="1"/>
    </w:lvl>
  </w:abstractNum>
  <w:abstractNum w:abstractNumId="2">
    <w:nsid w:val="749ABB43"/>
    <w:multiLevelType w:val="hybridMultilevel"/>
    <w:lvl w:ilvl="0">
      <w:lvlJc w:val="left"/>
      <w:lvlText w:val="2"/>
      <w:numFmt w:val="bullet"/>
      <w:start w:val="1"/>
    </w:lvl>
    <w:lvl w:ilvl="1">
      <w:lvlJc w:val="left"/>
      <w:lvlText w:val="(%2)"/>
      <w:numFmt w:val="lowerLetter"/>
      <w:start w:val="1"/>
    </w:lvl>
  </w:abstractNum>
  <w:abstractNum w:abstractNumId="3">
    <w:nsid w:val="3DC240FB"/>
    <w:multiLevelType w:val="hybridMultilevel"/>
    <w:lvl w:ilvl="0">
      <w:lvlJc w:val="left"/>
      <w:lvlText w:val="3"/>
      <w:numFmt w:val="bullet"/>
      <w:start w:val="1"/>
    </w:lvl>
  </w:abstractNum>
  <w:abstractNum w:abstractNumId="4">
    <w:nsid w:val="1BA026FA"/>
    <w:multiLevelType w:val="hybridMultilevel"/>
    <w:lvl w:ilvl="0">
      <w:lvlJc w:val="left"/>
      <w:lvlText w:val="4"/>
      <w:numFmt w:val="bullet"/>
      <w:start w:val="1"/>
    </w:lvl>
  </w:abstractNum>
  <w:abstractNum w:abstractNumId="5">
    <w:nsid w:val="79A1DEAA"/>
    <w:multiLevelType w:val="hybridMultilevel"/>
    <w:lvl w:ilvl="0">
      <w:lvlJc w:val="left"/>
      <w:lvlText w:val="9"/>
      <w:numFmt w:val="bullet"/>
      <w:start w:val="1"/>
    </w:lvl>
  </w:abstractNum>
  <w:abstractNum w:abstractNumId="6">
    <w:nsid w:val="75C6C33A"/>
    <w:multiLevelType w:val="hybridMultilevel"/>
    <w:lvl w:ilvl="0">
      <w:lvlJc w:val="left"/>
      <w:lvlText w:val="%1"/>
      <w:numFmt w:val="decimal"/>
      <w:start w:val="1"/>
    </w:lvl>
    <w:lvl w:ilvl="1">
      <w:lvlJc w:val="left"/>
      <w:lvlText w:val="%2"/>
      <w:numFmt w:val="decimal"/>
      <w:start w:val="10"/>
    </w:lvl>
  </w:abstractNum>
  <w:abstractNum w:abstractNumId="7">
    <w:nsid w:val="12E685FB"/>
    <w:multiLevelType w:val="hybridMultilevel"/>
    <w:lvl w:ilvl="0">
      <w:lvlJc w:val="left"/>
      <w:lvlText w:val="(%1)"/>
      <w:numFmt w:val="decimal"/>
      <w:start w:val="1"/>
    </w:lvl>
    <w:lvl w:ilvl="1">
      <w:lvlJc w:val="left"/>
      <w:lvlText w:val="%2"/>
      <w:numFmt w:val="decimal"/>
      <w:start w:val="1"/>
    </w:lvl>
  </w:abstractNum>
  <w:abstractNum w:abstractNumId="8">
    <w:nsid w:val="70C6A529"/>
    <w:multiLevelType w:val="hybridMultilevel"/>
    <w:lvl w:ilvl="0">
      <w:lvlJc w:val="left"/>
      <w:lvlText w:val="1"/>
      <w:numFmt w:val="bullet"/>
      <w:start w:val="1"/>
    </w:lvl>
  </w:abstractNum>
  <w:abstractNum w:abstractNumId="9">
    <w:nsid w:val="520EEDD1"/>
    <w:multiLevelType w:val="hybridMultilevel"/>
    <w:lvl w:ilvl="0">
      <w:lvlJc w:val="left"/>
      <w:lvlText w:val="2"/>
      <w:numFmt w:val="bullet"/>
      <w:start w:val="1"/>
    </w:lvl>
    <w:lvl w:ilvl="1">
      <w:lvlJc w:val="left"/>
      <w:lvlText w:val="(%2)"/>
      <w:numFmt w:val="lowerLetter"/>
      <w:start w:val="1"/>
    </w:lvl>
  </w:abstractNum>
  <w:abstractNum w:abstractNumId="10">
    <w:nsid w:val="374A3FE6"/>
    <w:multiLevelType w:val="hybridMultilevel"/>
    <w:lvl w:ilvl="0">
      <w:lvlJc w:val="left"/>
      <w:lvlText w:val="3"/>
      <w:numFmt w:val="bullet"/>
      <w:start w:val="1"/>
    </w:lvl>
  </w:abstractNum>
  <w:abstractNum w:abstractNumId="11">
    <w:nsid w:val="4F4EF005"/>
    <w:multiLevelType w:val="hybridMultilevel"/>
    <w:lvl w:ilvl="0">
      <w:lvlJc w:val="left"/>
      <w:lvlText w:val="4"/>
      <w:numFmt w:val="bullet"/>
      <w:start w:val="1"/>
    </w:lvl>
  </w:abstractNum>
  <w:abstractNum w:abstractNumId="12">
    <w:nsid w:val="23F9C13C"/>
    <w:multiLevelType w:val="hybridMultilevel"/>
    <w:lvl w:ilvl="0">
      <w:lvlJc w:val="left"/>
      <w:lvlText w:val="9"/>
      <w:numFmt w:val="bullet"/>
      <w:start w:val="1"/>
    </w:lvl>
  </w:abstractNum>
  <w:abstractNum w:abstractNumId="13">
    <w:nsid w:val="649BB77C"/>
    <w:multiLevelType w:val="hybridMultilevel"/>
    <w:lvl w:ilvl="0">
      <w:lvlJc w:val="left"/>
      <w:lvlText w:val="%1"/>
      <w:numFmt w:val="decimal"/>
      <w:start w:val="1"/>
    </w:lvl>
    <w:lvl w:ilvl="1">
      <w:lvlJc w:val="left"/>
      <w:lvlText w:val="%2"/>
      <w:numFmt w:val="decimal"/>
      <w:start w:val="11"/>
    </w:lvl>
  </w:abstractNum>
  <w:abstractNum w:abstractNumId="14">
    <w:nsid w:val="275AC794"/>
    <w:multiLevelType w:val="hybridMultilevel"/>
    <w:lvl w:ilvl="0">
      <w:lvlJc w:val="left"/>
      <w:lvlText w:val="(%1)"/>
      <w:numFmt w:val="decimal"/>
      <w:start w:val="1"/>
    </w:lvl>
    <w:lvl w:ilvl="1">
      <w:lvlJc w:val="left"/>
      <w:lvlText w:val="%2"/>
      <w:numFmt w:val="decimal"/>
      <w:start w:val="1"/>
    </w:lvl>
  </w:abstractNum>
  <w:abstractNum w:abstractNumId="15">
    <w:nsid w:val="39386575"/>
    <w:multiLevelType w:val="hybridMultilevel"/>
    <w:lvl w:ilvl="0">
      <w:lvlJc w:val="left"/>
      <w:lvlText w:val="1"/>
      <w:numFmt w:val="bullet"/>
      <w:start w:val="1"/>
    </w:lvl>
  </w:abstractNum>
  <w:abstractNum w:abstractNumId="16">
    <w:nsid w:val="1CF10FD8"/>
    <w:multiLevelType w:val="hybridMultilevel"/>
    <w:lvl w:ilvl="0">
      <w:lvlJc w:val="left"/>
      <w:lvlText w:val="2"/>
      <w:numFmt w:val="bullet"/>
      <w:start w:val="1"/>
    </w:lvl>
    <w:lvl w:ilvl="1">
      <w:lvlJc w:val="left"/>
      <w:lvlText w:val="(%2)"/>
      <w:numFmt w:val="lowerLetter"/>
      <w:start w:val="1"/>
    </w:lvl>
  </w:abstractNum>
  <w:abstractNum w:abstractNumId="17">
    <w:nsid w:val="180115BE"/>
    <w:multiLevelType w:val="hybridMultilevel"/>
    <w:lvl w:ilvl="0">
      <w:lvlJc w:val="left"/>
      <w:lvlText w:val="3"/>
      <w:numFmt w:val="bullet"/>
      <w:start w:val="1"/>
    </w:lvl>
  </w:abstractNum>
  <w:abstractNum w:abstractNumId="18">
    <w:nsid w:val="235BA861"/>
    <w:multiLevelType w:val="hybridMultilevel"/>
    <w:lvl w:ilvl="0">
      <w:lvlJc w:val="left"/>
      <w:lvlText w:val="4"/>
      <w:numFmt w:val="bullet"/>
      <w:start w:val="1"/>
    </w:lvl>
  </w:abstractNum>
  <w:abstractNum w:abstractNumId="19">
    <w:nsid w:val="47398C89"/>
    <w:multiLevelType w:val="hybridMultilevel"/>
    <w:lvl w:ilvl="0">
      <w:lvlJc w:val="left"/>
      <w:lvlText w:val="9"/>
      <w:numFmt w:val="bullet"/>
      <w:start w:val="1"/>
    </w:lvl>
  </w:abstractNum>
  <w:abstractNum w:abstractNumId="20">
    <w:nsid w:val="354FE9F9"/>
    <w:multiLevelType w:val="hybridMultilevel"/>
    <w:lvl w:ilvl="0">
      <w:lvlJc w:val="left"/>
      <w:lvlText w:val="%1"/>
      <w:numFmt w:val="decimal"/>
      <w:start w:val="10"/>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1"/>
      <w:numFmt w:val="bullet"/>
      <w:start w:val="1"/>
    </w:lvl>
  </w:abstractNum>
  <w:abstractNum w:abstractNumId="23">
    <w:nsid w:val="D34B6A8"/>
    <w:multiLevelType w:val="hybridMultilevel"/>
    <w:lvl w:ilvl="0">
      <w:lvlJc w:val="left"/>
      <w:lvlText w:val="2"/>
      <w:numFmt w:val="bullet"/>
      <w:start w:val="1"/>
    </w:lvl>
    <w:lvl w:ilvl="1">
      <w:lvlJc w:val="left"/>
      <w:lvlText w:val="(%2)"/>
      <w:numFmt w:val="lowerLetter"/>
      <w:start w:val="1"/>
    </w:lvl>
  </w:abstractNum>
  <w:abstractNum w:abstractNumId="24">
    <w:nsid w:val="10233C99"/>
    <w:multiLevelType w:val="hybridMultilevel"/>
    <w:lvl w:ilvl="0">
      <w:lvlJc w:val="left"/>
      <w:lvlText w:val="3"/>
      <w:numFmt w:val="bullet"/>
      <w:start w:val="1"/>
    </w:lvl>
  </w:abstractNum>
  <w:abstractNum w:abstractNumId="25">
    <w:nsid w:val="3F6AB60F"/>
    <w:multiLevelType w:val="hybridMultilevel"/>
    <w:lvl w:ilvl="0">
      <w:lvlJc w:val="left"/>
      <w:lvlText w:val="4"/>
      <w:numFmt w:val="bullet"/>
      <w:start w:val="1"/>
    </w:lvl>
  </w:abstractNum>
  <w:abstractNum w:abstractNumId="26">
    <w:nsid w:val="61574095"/>
    <w:multiLevelType w:val="hybridMultilevel"/>
    <w:lvl w:ilvl="0">
      <w:lvlJc w:val="left"/>
      <w:lvlText w:val="9"/>
      <w:numFmt w:val="bullet"/>
      <w:start w:val="1"/>
    </w:lvl>
  </w:abstractNum>
  <w:abstractNum w:abstractNumId="27">
    <w:nsid w:val="7E0C57B1"/>
    <w:multiLevelType w:val="hybridMultilevel"/>
    <w:lvl w:ilvl="0">
      <w:lvlJc w:val="left"/>
      <w:lvlText w:val="%1"/>
      <w:numFmt w:val="decimal"/>
      <w:start w:val="1"/>
    </w:lvl>
    <w:lvl w:ilvl="1">
      <w:lvlJc w:val="left"/>
      <w:lvlText w:val="%2"/>
      <w:numFmt w:val="decimal"/>
      <w:start w:val="10"/>
    </w:lvl>
  </w:abstractNum>
  <w:abstractNum w:abstractNumId="28">
    <w:nsid w:val="77AE35EB"/>
    <w:multiLevelType w:val="hybridMultilevel"/>
    <w:lvl w:ilvl="0">
      <w:lvlJc w:val="left"/>
      <w:lvlText w:val="(%1)"/>
      <w:numFmt w:val="decimal"/>
      <w:start w:val="1"/>
    </w:lvl>
    <w:lvl w:ilvl="1">
      <w:lvlJc w:val="left"/>
      <w:lvlText w:val="%2"/>
      <w:numFmt w:val="decimal"/>
      <w:start w:val="1"/>
    </w:lvl>
  </w:abstractNum>
  <w:abstractNum w:abstractNumId="29">
    <w:nsid w:val="579BE4F1"/>
    <w:multiLevelType w:val="hybridMultilevel"/>
    <w:lvl w:ilvl="0">
      <w:lvlJc w:val="left"/>
      <w:lvlText w:val="(%1)"/>
      <w:numFmt w:val="decimal"/>
      <w:start w:val="2"/>
    </w:lvl>
  </w:abstractNum>
  <w:abstractNum w:abstractNumId="30">
    <w:nsid w:val="310C50B3"/>
    <w:multiLevelType w:val="hybridMultilevel"/>
    <w:lvl w:ilvl="0">
      <w:lvlJc w:val="left"/>
      <w:lvlText w:val="1"/>
      <w:numFmt w:val="bullet"/>
      <w:start w:val="1"/>
    </w:lvl>
  </w:abstractNum>
  <w:abstractNum w:abstractNumId="31">
    <w:nsid w:val="5FF87E05"/>
    <w:multiLevelType w:val="hybridMultilevel"/>
    <w:lvl w:ilvl="0">
      <w:lvlJc w:val="left"/>
      <w:lvlText w:val="2"/>
      <w:numFmt w:val="bullet"/>
      <w:start w:val="1"/>
    </w:lvl>
    <w:lvl w:ilvl="1">
      <w:lvlJc w:val="left"/>
      <w:lvlText w:val="(%2)"/>
      <w:numFmt w:val="lowerLetter"/>
      <w:start w:val="1"/>
    </w:lvl>
  </w:abstractNum>
  <w:abstractNum w:abstractNumId="32">
    <w:nsid w:val="2F305DEF"/>
    <w:multiLevelType w:val="hybridMultilevel"/>
    <w:lvl w:ilvl="0">
      <w:lvlJc w:val="left"/>
      <w:lvlText w:val="3"/>
      <w:numFmt w:val="bullet"/>
      <w:start w:val="1"/>
    </w:lvl>
  </w:abstractNum>
  <w:abstractNum w:abstractNumId="33">
    <w:nsid w:val="25A70BF7"/>
    <w:multiLevelType w:val="hybridMultilevel"/>
    <w:lvl w:ilvl="0">
      <w:lvlJc w:val="left"/>
      <w:lvlText w:val="4"/>
      <w:numFmt w:val="bullet"/>
      <w:start w:val="1"/>
    </w:lvl>
  </w:abstractNum>
  <w:abstractNum w:abstractNumId="34">
    <w:nsid w:val="1DBABF00"/>
    <w:multiLevelType w:val="hybridMultilevel"/>
    <w:lvl w:ilvl="0">
      <w:lvlJc w:val="left"/>
      <w:lvlText w:val="9"/>
      <w:numFmt w:val="bullet"/>
      <w:start w:val="1"/>
    </w:lvl>
  </w:abstractNum>
  <w:abstractNum w:abstractNumId="35">
    <w:nsid w:val="4AD084E9"/>
    <w:multiLevelType w:val="hybridMultilevel"/>
    <w:lvl w:ilvl="0">
      <w:lvlJc w:val="left"/>
      <w:lvlText w:val="%1"/>
      <w:numFmt w:val="decimal"/>
      <w:start w:val="1"/>
    </w:lvl>
    <w:lvl w:ilvl="1">
      <w:lvlJc w:val="left"/>
      <w:lvlText w:val="%2"/>
      <w:numFmt w:val="decimal"/>
      <w:start w:val="10"/>
    </w:lvl>
  </w:abstractNum>
  <w:abstractNum w:abstractNumId="36">
    <w:nsid w:val="1F48EAA1"/>
    <w:multiLevelType w:val="hybridMultilevel"/>
    <w:lvl w:ilvl="0">
      <w:lvlJc w:val="left"/>
      <w:lvlText w:val="(%1)"/>
      <w:numFmt w:val="decimal"/>
      <w:start w:val="1"/>
    </w:lvl>
    <w:lvl w:ilvl="1">
      <w:lvlJc w:val="left"/>
      <w:lvlText w:val="%2"/>
      <w:numFmt w:val="decimal"/>
      <w:start w:val="1"/>
    </w:lvl>
  </w:abstractNum>
  <w:abstractNum w:abstractNumId="37">
    <w:nsid w:val="1381823A"/>
    <w:multiLevelType w:val="hybridMultilevel"/>
    <w:lvl w:ilvl="0">
      <w:lvlJc w:val="left"/>
      <w:lvlText w:val="(%1)"/>
      <w:numFmt w:val="decimal"/>
      <w:start w:val="3"/>
    </w:lvl>
  </w:abstractNum>
  <w:abstractNum w:abstractNumId="38">
    <w:nsid w:val="5DB70AE5"/>
    <w:multiLevelType w:val="hybridMultilevel"/>
    <w:lvl w:ilvl="0">
      <w:lvlJc w:val="left"/>
      <w:lvlText w:val="1"/>
      <w:numFmt w:val="bullet"/>
      <w:start w:val="1"/>
    </w:lvl>
  </w:abstractNum>
  <w:abstractNum w:abstractNumId="39">
    <w:nsid w:val="100F8FCA"/>
    <w:multiLevelType w:val="hybridMultilevel"/>
    <w:lvl w:ilvl="0">
      <w:lvlJc w:val="left"/>
      <w:lvlText w:val="2"/>
      <w:numFmt w:val="bullet"/>
      <w:start w:val="1"/>
    </w:lvl>
    <w:lvl w:ilvl="1">
      <w:lvlJc w:val="left"/>
      <w:lvlText w:val="(%2)"/>
      <w:numFmt w:val="lowerLetter"/>
      <w:start w:val="1"/>
    </w:lvl>
  </w:abstractNum>
  <w:abstractNum w:abstractNumId="40">
    <w:nsid w:val="6590700B"/>
    <w:multiLevelType w:val="hybridMultilevel"/>
    <w:lvl w:ilvl="0">
      <w:lvlJc w:val="left"/>
      <w:lvlText w:val="3"/>
      <w:numFmt w:val="bullet"/>
      <w:start w:val="1"/>
    </w:lvl>
  </w:abstractNum>
  <w:abstractNum w:abstractNumId="41">
    <w:nsid w:val="15014ACB"/>
    <w:multiLevelType w:val="hybridMultilevel"/>
    <w:lvl w:ilvl="0">
      <w:lvlJc w:val="left"/>
      <w:lvlText w:val="4"/>
      <w:numFmt w:val="bullet"/>
      <w:start w:val="1"/>
    </w:lvl>
  </w:abstractNum>
  <w:abstractNum w:abstractNumId="42">
    <w:nsid w:val="5F5E7FD0"/>
    <w:multiLevelType w:val="hybridMultilevel"/>
    <w:lvl w:ilvl="0">
      <w:lvlJc w:val="left"/>
      <w:lvlText w:val="9"/>
      <w:numFmt w:val="bullet"/>
      <w:start w:val="1"/>
    </w:lvl>
  </w:abstractNum>
  <w:abstractNum w:abstractNumId="43">
    <w:nsid w:val="98A3148"/>
    <w:multiLevelType w:val="hybridMultilevel"/>
    <w:lvl w:ilvl="0">
      <w:lvlJc w:val="left"/>
      <w:lvlText w:val="%1"/>
      <w:numFmt w:val="decimal"/>
      <w:start w:val="1"/>
    </w:lvl>
    <w:lvl w:ilvl="1">
      <w:lvlJc w:val="left"/>
      <w:lvlText w:val="%2"/>
      <w:numFmt w:val="decimal"/>
      <w:start w:val="10"/>
    </w:lvl>
  </w:abstractNum>
  <w:abstractNum w:abstractNumId="44">
    <w:nsid w:val="799D0247"/>
    <w:multiLevelType w:val="hybridMultilevel"/>
    <w:lvl w:ilvl="0">
      <w:lvlJc w:val="left"/>
      <w:lvlText w:val="(%1)"/>
      <w:numFmt w:val="decimal"/>
      <w:start w:val="1"/>
    </w:lvl>
    <w:lvl w:ilvl="1">
      <w:lvlJc w:val="left"/>
      <w:lvlText w:val="%2"/>
      <w:numFmt w:val="decimal"/>
      <w:start w:val="1"/>
    </w:lvl>
  </w:abstractNum>
  <w:abstractNum w:abstractNumId="45">
    <w:nsid w:val="6B94764"/>
    <w:multiLevelType w:val="hybridMultilevel"/>
    <w:lvl w:ilvl="0">
      <w:lvlJc w:val="left"/>
      <w:lvlText w:val="1"/>
      <w:numFmt w:val="bullet"/>
      <w:start w:val="1"/>
    </w:lvl>
  </w:abstractNum>
  <w:abstractNum w:abstractNumId="46">
    <w:nsid w:val="42C296BD"/>
    <w:multiLevelType w:val="hybridMultilevel"/>
    <w:lvl w:ilvl="0">
      <w:lvlJc w:val="left"/>
      <w:lvlText w:val="2"/>
      <w:numFmt w:val="bullet"/>
      <w:start w:val="1"/>
    </w:lvl>
    <w:lvl w:ilvl="1">
      <w:lvlJc w:val="left"/>
      <w:lvlText w:val="(%2)"/>
      <w:numFmt w:val="lowerLetter"/>
      <w:start w:val="1"/>
    </w:lvl>
  </w:abstractNum>
  <w:abstractNum w:abstractNumId="47">
    <w:nsid w:val="168E121F"/>
    <w:multiLevelType w:val="hybridMultilevel"/>
    <w:lvl w:ilvl="0">
      <w:lvlJc w:val="left"/>
      <w:lvlText w:val="3"/>
      <w:numFmt w:val="bullet"/>
      <w:start w:val="1"/>
    </w:lvl>
  </w:abstractNum>
  <w:abstractNum w:abstractNumId="48">
    <w:nsid w:val="1EBA5D23"/>
    <w:multiLevelType w:val="hybridMultilevel"/>
    <w:lvl w:ilvl="0">
      <w:lvlJc w:val="left"/>
      <w:lvlText w:val="4"/>
      <w:numFmt w:val="bullet"/>
      <w:start w:val="1"/>
    </w:lvl>
  </w:abstractNum>
  <w:abstractNum w:abstractNumId="49">
    <w:nsid w:val="661E3F1E"/>
    <w:multiLevelType w:val="hybridMultilevel"/>
    <w:lvl w:ilvl="0">
      <w:lvlJc w:val="left"/>
      <w:lvlText w:val="9"/>
      <w:numFmt w:val="bullet"/>
      <w:start w:val="1"/>
    </w:lvl>
  </w:abstractNum>
  <w:abstractNum w:abstractNumId="50">
    <w:nsid w:val="5DC79EA8"/>
    <w:multiLevelType w:val="hybridMultilevel"/>
    <w:lvl w:ilvl="0">
      <w:lvlJc w:val="left"/>
      <w:lvlText w:val="%1"/>
      <w:numFmt w:val="decimal"/>
      <w:start w:val="1"/>
    </w:lvl>
    <w:lvl w:ilvl="1">
      <w:lvlJc w:val="left"/>
      <w:lvlText w:val="%2"/>
      <w:numFmt w:val="decimal"/>
      <w:start w:val="10"/>
    </w:lvl>
  </w:abstractNum>
  <w:abstractNum w:abstractNumId="51">
    <w:nsid w:val="540A471C"/>
    <w:multiLevelType w:val="hybridMultilevel"/>
    <w:lvl w:ilvl="0">
      <w:lvlJc w:val="left"/>
      <w:lvlText w:val="(%1)"/>
      <w:numFmt w:val="decimal"/>
      <w:start w:val="1"/>
    </w:lvl>
    <w:lvl w:ilvl="1">
      <w:lvlJc w:val="left"/>
      <w:lvlText w:val="%2"/>
      <w:numFmt w:val="decimal"/>
      <w:start w:val="1"/>
    </w:lvl>
  </w:abstractNum>
  <w:abstractNum w:abstractNumId="52">
    <w:nsid w:val="7BD3EE7B"/>
    <w:multiLevelType w:val="hybridMultilevel"/>
    <w:lvl w:ilvl="0">
      <w:lvlJc w:val="left"/>
      <w:lvlText w:val="1"/>
      <w:numFmt w:val="bullet"/>
      <w:start w:val="1"/>
    </w:lvl>
  </w:abstractNum>
  <w:abstractNum w:abstractNumId="53">
    <w:nsid w:val="51D9C564"/>
    <w:multiLevelType w:val="hybridMultilevel"/>
    <w:lvl w:ilvl="0">
      <w:lvlJc w:val="left"/>
      <w:lvlText w:val="2"/>
      <w:numFmt w:val="bullet"/>
      <w:start w:val="1"/>
    </w:lvl>
    <w:lvl w:ilvl="1">
      <w:lvlJc w:val="left"/>
      <w:lvlText w:val="(%2)"/>
      <w:numFmt w:val="lowerLetter"/>
      <w:start w:val="1"/>
    </w:lvl>
  </w:abstractNum>
  <w:abstractNum w:abstractNumId="54">
    <w:nsid w:val="613EFDC5"/>
    <w:multiLevelType w:val="hybridMultilevel"/>
    <w:lvl w:ilvl="0">
      <w:lvlJc w:val="left"/>
      <w:lvlText w:val="3"/>
      <w:numFmt w:val="bullet"/>
      <w:start w:val="1"/>
    </w:lvl>
  </w:abstractNum>
  <w:abstractNum w:abstractNumId="55">
    <w:nsid w:val="BF72B14"/>
    <w:multiLevelType w:val="hybridMultilevel"/>
    <w:lvl w:ilvl="0">
      <w:lvlJc w:val="left"/>
      <w:lvlText w:val="4"/>
      <w:numFmt w:val="bullet"/>
      <w:start w:val="1"/>
    </w:lvl>
  </w:abstractNum>
  <w:abstractNum w:abstractNumId="56">
    <w:nsid w:val="11447B73"/>
    <w:multiLevelType w:val="hybridMultilevel"/>
    <w:lvl w:ilvl="0">
      <w:lvlJc w:val="left"/>
      <w:lvlText w:val="9"/>
      <w:numFmt w:val="bullet"/>
      <w:start w:val="1"/>
    </w:lvl>
  </w:abstractNum>
  <w:abstractNum w:abstractNumId="57">
    <w:nsid w:val="42963E5A"/>
    <w:multiLevelType w:val="hybridMultilevel"/>
    <w:lvl w:ilvl="0">
      <w:lvlJc w:val="left"/>
      <w:lvlText w:val="%1"/>
      <w:numFmt w:val="decimal"/>
      <w:start w:val="1"/>
    </w:lvl>
    <w:lvl w:ilvl="1">
      <w:lvlJc w:val="left"/>
      <w:lvlText w:val="%2"/>
      <w:numFmt w:val="decimal"/>
      <w:start w:val="10"/>
    </w:lvl>
  </w:abstractNum>
  <w:abstractNum w:abstractNumId="58">
    <w:nsid w:val="A0382C5"/>
    <w:multiLevelType w:val="hybridMultilevel"/>
    <w:lvl w:ilvl="0">
      <w:lvlJc w:val="left"/>
      <w:lvlText w:val="(%1)"/>
      <w:numFmt w:val="decimal"/>
      <w:start w:val="1"/>
    </w:lvl>
    <w:lvl w:ilvl="1">
      <w:lvlJc w:val="left"/>
      <w:lvlText w:val="%2"/>
      <w:numFmt w:val="decimal"/>
      <w:start w:val="1"/>
    </w:lvl>
  </w:abstractNum>
  <w:abstractNum w:abstractNumId="59">
    <w:nsid w:val="8F2B15E"/>
    <w:multiLevelType w:val="hybridMultilevel"/>
    <w:lvl w:ilvl="0">
      <w:lvlJc w:val="left"/>
      <w:lvlText w:val="1"/>
      <w:numFmt w:val="bullet"/>
      <w:start w:val="1"/>
    </w:lvl>
  </w:abstractNum>
  <w:abstractNum w:abstractNumId="60">
    <w:nsid w:val="1A32234B"/>
    <w:multiLevelType w:val="hybridMultilevel"/>
    <w:lvl w:ilvl="0">
      <w:lvlJc w:val="left"/>
      <w:lvlText w:val="2"/>
      <w:numFmt w:val="bullet"/>
      <w:start w:val="1"/>
    </w:lvl>
    <w:lvl w:ilvl="1">
      <w:lvlJc w:val="left"/>
      <w:lvlText w:val="(%2)"/>
      <w:numFmt w:val="lowerLetter"/>
      <w:start w:val="1"/>
    </w:lvl>
  </w:abstractNum>
  <w:abstractNum w:abstractNumId="61">
    <w:nsid w:val="3B0FD379"/>
    <w:multiLevelType w:val="hybridMultilevel"/>
    <w:lvl w:ilvl="0">
      <w:lvlJc w:val="left"/>
      <w:lvlText w:val="3"/>
      <w:numFmt w:val="bullet"/>
      <w:start w:val="1"/>
    </w:lvl>
  </w:abstractNum>
  <w:abstractNum w:abstractNumId="62">
    <w:nsid w:val="68EB2F63"/>
    <w:multiLevelType w:val="hybridMultilevel"/>
    <w:lvl w:ilvl="0">
      <w:lvlJc w:val="left"/>
      <w:lvlText w:val="4"/>
      <w:numFmt w:val="bullet"/>
      <w:start w:val="1"/>
    </w:lvl>
  </w:abstractNum>
  <w:abstractNum w:abstractNumId="63">
    <w:nsid w:val="4962813B"/>
    <w:multiLevelType w:val="hybridMultilevel"/>
    <w:lvl w:ilvl="0">
      <w:lvlJc w:val="left"/>
      <w:lvlText w:val="9"/>
      <w:numFmt w:val="bullet"/>
      <w:start w:val="1"/>
    </w:lvl>
  </w:abstractNum>
  <w:abstractNum w:abstractNumId="64">
    <w:nsid w:val="60B6DF70"/>
    <w:multiLevelType w:val="hybridMultilevel"/>
    <w:lvl w:ilvl="0">
      <w:lvlJc w:val="left"/>
      <w:lvlText w:val="%1"/>
      <w:numFmt w:val="decimal"/>
      <w:start w:val="1"/>
    </w:lvl>
    <w:lvl w:ilvl="1">
      <w:lvlJc w:val="left"/>
      <w:lvlText w:val="%2"/>
      <w:numFmt w:val="decimal"/>
      <w:start w:val="10"/>
    </w:lvl>
  </w:abstractNum>
  <w:abstractNum w:abstractNumId="65">
    <w:nsid w:val="6A5EE64"/>
    <w:multiLevelType w:val="hybridMultilevel"/>
    <w:lvl w:ilvl="0">
      <w:lvlJc w:val="left"/>
      <w:lvlText w:val="(%1)"/>
      <w:numFmt w:val="decimal"/>
      <w:start w:val="1"/>
    </w:lvl>
    <w:lvl w:ilvl="1">
      <w:lvlJc w:val="left"/>
      <w:lvlText w:val="%2"/>
      <w:numFmt w:val="decimal"/>
      <w:start w:val="1"/>
    </w:lvl>
  </w:abstractNum>
  <w:abstractNum w:abstractNumId="66">
    <w:nsid w:val="14330624"/>
    <w:multiLevelType w:val="hybridMultilevel"/>
    <w:lvl w:ilvl="0">
      <w:lvlJc w:val="left"/>
      <w:lvlText w:val="1"/>
      <w:numFmt w:val="bullet"/>
      <w:start w:val="1"/>
    </w:lvl>
  </w:abstractNum>
  <w:abstractNum w:abstractNumId="67">
    <w:nsid w:val="7FFFCA11"/>
    <w:multiLevelType w:val="hybridMultilevel"/>
    <w:lvl w:ilvl="0">
      <w:lvlJc w:val="left"/>
      <w:lvlText w:val="2"/>
      <w:numFmt w:val="bullet"/>
      <w:start w:val="1"/>
    </w:lvl>
    <w:lvl w:ilvl="1">
      <w:lvlJc w:val="left"/>
      <w:lvlText w:val="(%2)"/>
      <w:numFmt w:val="lowerLetter"/>
      <w:start w:val="1"/>
    </w:lvl>
  </w:abstractNum>
  <w:abstractNum w:abstractNumId="68">
    <w:nsid w:val="1A27709E"/>
    <w:multiLevelType w:val="hybridMultilevel"/>
    <w:lvl w:ilvl="0">
      <w:lvlJc w:val="left"/>
      <w:lvlText w:val="3"/>
      <w:numFmt w:val="bullet"/>
      <w:start w:val="1"/>
    </w:lvl>
  </w:abstractNum>
  <w:abstractNum w:abstractNumId="69">
    <w:nsid w:val="71EA1109"/>
    <w:multiLevelType w:val="hybridMultilevel"/>
    <w:lvl w:ilvl="0">
      <w:lvlJc w:val="left"/>
      <w:lvlText w:val="4"/>
      <w:numFmt w:val="bullet"/>
      <w:start w:val="1"/>
    </w:lvl>
  </w:abstractNum>
  <w:abstractNum w:abstractNumId="70">
    <w:nsid w:val="100F59DC"/>
    <w:multiLevelType w:val="hybridMultilevel"/>
    <w:lvl w:ilvl="0">
      <w:lvlJc w:val="left"/>
      <w:lvlText w:val="9"/>
      <w:numFmt w:val="bullet"/>
      <w:start w:val="1"/>
    </w:lvl>
  </w:abstractNum>
  <w:abstractNum w:abstractNumId="71">
    <w:nsid w:val="7FB7E0AA"/>
    <w:multiLevelType w:val="hybridMultilevel"/>
    <w:lvl w:ilvl="0">
      <w:lvlJc w:val="left"/>
      <w:lvlText w:val="%1"/>
      <w:numFmt w:val="decimal"/>
      <w:start w:val="1"/>
    </w:lvl>
    <w:lvl w:ilvl="1">
      <w:lvlJc w:val="left"/>
      <w:lvlText w:val="%2"/>
      <w:numFmt w:val="decimal"/>
      <w:start w:val="10"/>
    </w:lvl>
  </w:abstractNum>
  <w:abstractNum w:abstractNumId="72">
    <w:nsid w:val="6EB5BD4"/>
    <w:multiLevelType w:val="hybridMultilevel"/>
    <w:lvl w:ilvl="0">
      <w:lvlJc w:val="left"/>
      <w:lvlText w:val="(%1)"/>
      <w:numFmt w:val="decimal"/>
      <w:start w:val="1"/>
    </w:lvl>
    <w:lvl w:ilvl="1">
      <w:lvlJc w:val="left"/>
      <w:lvlText w:val="%2"/>
      <w:numFmt w:val="decimal"/>
      <w:start w:val="1"/>
    </w:lvl>
  </w:abstractNum>
  <w:abstractNum w:abstractNumId="73">
    <w:nsid w:val="6F6DD9AC"/>
    <w:multiLevelType w:val="hybridMultilevel"/>
    <w:lvl w:ilvl="0">
      <w:lvlJc w:val="left"/>
      <w:lvlText w:val="1"/>
      <w:numFmt w:val="bullet"/>
      <w:start w:val="1"/>
    </w:lvl>
  </w:abstractNum>
  <w:abstractNum w:abstractNumId="74">
    <w:nsid w:val="94211F2"/>
    <w:multiLevelType w:val="hybridMultilevel"/>
    <w:lvl w:ilvl="0">
      <w:lvlJc w:val="left"/>
      <w:lvlText w:val="2"/>
      <w:numFmt w:val="bullet"/>
      <w:start w:val="1"/>
    </w:lvl>
    <w:lvl w:ilvl="1">
      <w:lvlJc w:val="left"/>
      <w:lvlText w:val="(%2)"/>
      <w:numFmt w:val="lowerLetter"/>
      <w:start w:val="1"/>
    </w:lvl>
  </w:abstractNum>
  <w:abstractNum w:abstractNumId="75">
    <w:nsid w:val="885E1B"/>
    <w:multiLevelType w:val="hybridMultilevel"/>
    <w:lvl w:ilvl="0">
      <w:lvlJc w:val="left"/>
      <w:lvlText w:val="3"/>
      <w:numFmt w:val="bullet"/>
      <w:start w:val="1"/>
    </w:lvl>
  </w:abstractNum>
  <w:abstractNum w:abstractNumId="76">
    <w:nsid w:val="76272110"/>
    <w:multiLevelType w:val="hybridMultilevel"/>
    <w:lvl w:ilvl="0">
      <w:lvlJc w:val="left"/>
      <w:lvlText w:val="4"/>
      <w:numFmt w:val="bullet"/>
      <w:start w:val="1"/>
    </w:lvl>
  </w:abstractNum>
  <w:abstractNum w:abstractNumId="77">
    <w:nsid w:val="4C04A8AF"/>
    <w:multiLevelType w:val="hybridMultilevel"/>
    <w:lvl w:ilvl="0">
      <w:lvlJc w:val="left"/>
      <w:lvlText w:val="9"/>
      <w:numFmt w:val="bullet"/>
      <w:start w:val="1"/>
    </w:lvl>
  </w:abstractNum>
  <w:abstractNum w:abstractNumId="78">
    <w:nsid w:val="1716703B"/>
    <w:multiLevelType w:val="hybridMultilevel"/>
    <w:lvl w:ilvl="0">
      <w:lvlJc w:val="left"/>
      <w:lvlText w:val="%1"/>
      <w:numFmt w:val="decimal"/>
      <w:start w:val="1"/>
    </w:lvl>
    <w:lvl w:ilvl="1">
      <w:lvlJc w:val="left"/>
      <w:lvlText w:val="%2"/>
      <w:numFmt w:val="decimal"/>
      <w:start w:val="10"/>
    </w:lvl>
  </w:abstractNum>
  <w:abstractNum w:abstractNumId="79">
    <w:nsid w:val="14E17E33"/>
    <w:multiLevelType w:val="hybridMultilevel"/>
    <w:lvl w:ilvl="0">
      <w:lvlJc w:val="left"/>
      <w:lvlText w:val="(%1)"/>
      <w:numFmt w:val="decimal"/>
      <w:start w:val="1"/>
    </w:lvl>
    <w:lvl w:ilvl="1">
      <w:lvlJc w:val="left"/>
      <w:lvlText w:val="%2"/>
      <w:numFmt w:val="decimal"/>
      <w:start w:val="1"/>
    </w:lvl>
  </w:abstractNum>
  <w:abstractNum w:abstractNumId="80">
    <w:nsid w:val="3222E7CD"/>
    <w:multiLevelType w:val="hybridMultilevel"/>
    <w:lvl w:ilvl="0">
      <w:lvlJc w:val="left"/>
      <w:lvlText w:val="1"/>
      <w:numFmt w:val="bullet"/>
      <w:start w:val="1"/>
    </w:lvl>
  </w:abstractNum>
  <w:abstractNum w:abstractNumId="81">
    <w:nsid w:val="74DE0EE3"/>
    <w:multiLevelType w:val="hybridMultilevel"/>
    <w:lvl w:ilvl="0">
      <w:lvlJc w:val="left"/>
      <w:lvlText w:val="2"/>
      <w:numFmt w:val="bullet"/>
      <w:start w:val="1"/>
    </w:lvl>
    <w:lvl w:ilvl="1">
      <w:lvlJc w:val="left"/>
      <w:lvlText w:val="(%2)"/>
      <w:numFmt w:val="lowerLetter"/>
      <w:start w:val="1"/>
    </w:lvl>
  </w:abstractNum>
  <w:abstractNum w:abstractNumId="82">
    <w:nsid w:val="68EBC550"/>
    <w:multiLevelType w:val="hybridMultilevel"/>
    <w:lvl w:ilvl="0">
      <w:lvlJc w:val="left"/>
      <w:lvlText w:val="3"/>
      <w:numFmt w:val="bullet"/>
      <w:start w:val="1"/>
    </w:lvl>
  </w:abstractNum>
  <w:abstractNum w:abstractNumId="83">
    <w:nsid w:val="2DF6D648"/>
    <w:multiLevelType w:val="hybridMultilevel"/>
    <w:lvl w:ilvl="0">
      <w:lvlJc w:val="left"/>
      <w:lvlText w:val="4"/>
      <w:numFmt w:val="bullet"/>
      <w:start w:val="1"/>
    </w:lvl>
  </w:abstractNum>
  <w:abstractNum w:abstractNumId="84">
    <w:nsid w:val="46B7D447"/>
    <w:multiLevelType w:val="hybridMultilevel"/>
    <w:lvl w:ilvl="0">
      <w:lvlJc w:val="left"/>
      <w:lvlText w:val="8"/>
      <w:numFmt w:val="bullet"/>
      <w:start w:val="1"/>
    </w:lvl>
  </w:abstractNum>
  <w:abstractNum w:abstractNumId="85">
    <w:nsid w:val="4A2AC315"/>
    <w:multiLevelType w:val="hybridMultilevel"/>
    <w:lvl w:ilvl="0">
      <w:lvlJc w:val="left"/>
      <w:lvlText w:val="9"/>
      <w:numFmt w:val="bullet"/>
      <w:start w:val="1"/>
    </w:lvl>
  </w:abstractNum>
  <w:abstractNum w:abstractNumId="86">
    <w:nsid w:val="39EE015C"/>
    <w:multiLevelType w:val="hybridMultilevel"/>
    <w:lvl w:ilvl="0">
      <w:lvlJc w:val="left"/>
      <w:lvlText w:val="%1"/>
      <w:numFmt w:val="decimal"/>
      <w:start w:val="1"/>
    </w:lvl>
    <w:lvl w:ilvl="1">
      <w:lvlJc w:val="left"/>
      <w:lvlText w:val="%2"/>
      <w:numFmt w:val="decimal"/>
      <w:start w:val="10"/>
    </w:lvl>
  </w:abstractNum>
  <w:abstractNum w:abstractNumId="87">
    <w:nsid w:val="57FC4FBB"/>
    <w:multiLevelType w:val="hybridMultilevel"/>
    <w:lvl w:ilvl="0">
      <w:lvlJc w:val="left"/>
      <w:lvlText w:val="(%1)"/>
      <w:numFmt w:val="decimal"/>
      <w:start w:val="1"/>
    </w:lvl>
    <w:lvl w:ilvl="1">
      <w:lvlJc w:val="left"/>
      <w:lvlText w:val="%2"/>
      <w:numFmt w:val="decimal"/>
      <w:start w:val="1"/>
    </w:lvl>
  </w:abstractNum>
  <w:abstractNum w:abstractNumId="88">
    <w:nsid w:val="CC1016F"/>
    <w:multiLevelType w:val="hybridMultilevel"/>
    <w:lvl w:ilvl="0">
      <w:lvlJc w:val="left"/>
      <w:lvlText w:val="1"/>
      <w:numFmt w:val="bullet"/>
      <w:start w:val="1"/>
    </w:lvl>
  </w:abstractNum>
  <w:abstractNum w:abstractNumId="89">
    <w:nsid w:val="43F18422"/>
    <w:multiLevelType w:val="hybridMultilevel"/>
    <w:lvl w:ilvl="0">
      <w:lvlJc w:val="left"/>
      <w:lvlText w:val="2"/>
      <w:numFmt w:val="bullet"/>
      <w:start w:val="1"/>
    </w:lvl>
    <w:lvl w:ilvl="1">
      <w:lvlJc w:val="left"/>
      <w:lvlText w:val="(%2)"/>
      <w:numFmt w:val="lowerLetter"/>
      <w:start w:val="1"/>
    </w:lvl>
  </w:abstractNum>
  <w:abstractNum w:abstractNumId="90">
    <w:nsid w:val="60EF0119"/>
    <w:multiLevelType w:val="hybridMultilevel"/>
    <w:lvl w:ilvl="0">
      <w:lvlJc w:val="left"/>
      <w:lvlText w:val="3"/>
      <w:numFmt w:val="bullet"/>
      <w:start w:val="1"/>
    </w:lvl>
  </w:abstractNum>
  <w:abstractNum w:abstractNumId="91">
    <w:nsid w:val="26F324BA"/>
    <w:multiLevelType w:val="hybridMultilevel"/>
    <w:lvl w:ilvl="0">
      <w:lvlJc w:val="left"/>
      <w:lvlText w:val="4"/>
      <w:numFmt w:val="bullet"/>
      <w:start w:val="1"/>
    </w:lvl>
  </w:abstractNum>
  <w:abstractNum w:abstractNumId="92">
    <w:nsid w:val="7F01579B"/>
    <w:multiLevelType w:val="hybridMultilevel"/>
    <w:lvl w:ilvl="0">
      <w:lvlJc w:val="left"/>
      <w:lvlText w:val="9"/>
      <w:numFmt w:val="bullet"/>
      <w:start w:val="1"/>
    </w:lvl>
  </w:abstractNum>
  <w:abstractNum w:abstractNumId="93">
    <w:nsid w:val="49DA307D"/>
    <w:multiLevelType w:val="hybridMultilevel"/>
    <w:lvl w:ilvl="0">
      <w:lvlJc w:val="left"/>
      <w:lvlText w:val="%1"/>
      <w:numFmt w:val="decimal"/>
      <w:start w:val="1"/>
    </w:lvl>
    <w:lvl w:ilvl="1">
      <w:lvlJc w:val="left"/>
      <w:lvlText w:val="%2"/>
      <w:numFmt w:val="decimal"/>
      <w:start w:val="10"/>
    </w:lvl>
  </w:abstractNum>
  <w:abstractNum w:abstractNumId="94">
    <w:nsid w:val="7055A5F5"/>
    <w:multiLevelType w:val="hybridMultilevel"/>
    <w:lvl w:ilvl="0">
      <w:lvlJc w:val="left"/>
      <w:lvlText w:val="(%1)"/>
      <w:numFmt w:val="decimal"/>
      <w:start w:val="1"/>
    </w:lvl>
    <w:lvl w:ilvl="1">
      <w:lvlJc w:val="left"/>
      <w:lvlText w:val="%2"/>
      <w:numFmt w:val="decimal"/>
      <w:start w:val="1"/>
    </w:lvl>
  </w:abstractNum>
  <w:abstractNum w:abstractNumId="95">
    <w:nsid w:val="5FB8370B"/>
    <w:multiLevelType w:val="hybridMultilevel"/>
    <w:lvl w:ilvl="0">
      <w:lvlJc w:val="left"/>
      <w:lvlText w:val="(%1)"/>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2019-12-08T13:30:46Z</dcterms:created>
  <dcterms:modified xsi:type="dcterms:W3CDTF">2019-12-08T13:30:46Z</dcterms:modified>
</cp:coreProperties>
</file>