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Anderson Bonnie 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6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7"/>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640" w:type="dxa"/>
            <w:vAlign w:val="bottom"/>
            <w:gridSpan w:val="8"/>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180"/>
              <w:spacing w:after="0" w:line="117"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4"/>
          </w:tcPr>
          <w:p>
            <w:pPr>
              <w:ind w:left="840"/>
              <w:spacing w:after="0"/>
              <w:rPr>
                <w:sz w:val="20"/>
                <w:szCs w:val="20"/>
                <w:color w:val="auto"/>
              </w:rPr>
            </w:pPr>
            <w:r>
              <w:rPr>
                <w:rFonts w:ascii="Times New Roman" w:cs="Times New Roman" w:eastAsia="Times New Roman" w:hAnsi="Times New Roman"/>
                <w:sz w:val="17"/>
                <w:szCs w:val="17"/>
                <w:color w:val="0000FF"/>
              </w:rPr>
              <w:t>12/02/2020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1,976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55.08</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172,443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Bonnie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99,085</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The ANP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47,906</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MJP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47,906</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4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-4757420</wp:posOffset>
            </wp:positionV>
            <wp:extent cx="7031355" cy="4797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79742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988 and 988 shares of common stock to satisfy the reporting person's tax withholding obligations in connection with the vesting of 1,875 and 1,875 Restricted Stock Units, respectively granted on March 2, 2018 and February 28, 2019, respectively,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shares held by the Trust except to the extent of her pecuniary interest therein, if any.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Keith Kennedy,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12/04/2020</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897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2020-12-04T17:00:14Z</dcterms:created>
  <dcterms:modified xsi:type="dcterms:W3CDTF">2020-12-04T17:00:14Z</dcterms:modified>
</cp:coreProperties>
</file>