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n/a)*</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92337F107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0"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83959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15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7"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960" w:type="dxa"/>
            <w:vAlign w:val="bottom"/>
            <w:vMerge w:val="restart"/>
          </w:tcPr>
          <w:p>
            <w:pPr>
              <w:ind w:left="304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CUSIP No. 92337F107</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96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9140" w:type="dxa"/>
            <w:vAlign w:val="bottom"/>
            <w:tcBorders>
              <w:bottom w:val="single" w:sz="8" w:color="auto"/>
            </w:tcBorders>
            <w:gridSpan w:val="5"/>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914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Sumitomo Mitsui Trust Holdings, Inc. (“SMTH”)</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9140" w:type="dxa"/>
            <w:vAlign w:val="bottom"/>
            <w:tcBorders>
              <w:bottom w:val="single" w:sz="8" w:color="auto"/>
            </w:tcBorders>
            <w:gridSpan w:val="5"/>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92"/>
              </w:rPr>
              <w:t>2.</w:t>
            </w:r>
          </w:p>
        </w:tc>
        <w:tc>
          <w:tcPr>
            <w:tcW w:w="914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7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13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9140" w:type="dxa"/>
            <w:vAlign w:val="bottom"/>
            <w:tcBorders>
              <w:bottom w:val="single" w:sz="8" w:color="auto"/>
            </w:tcBorders>
            <w:gridSpan w:val="5"/>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91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Japan</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7180" w:type="dxa"/>
            <w:vAlign w:val="bottom"/>
            <w:gridSpan w:val="2"/>
          </w:tcPr>
          <w:p>
            <w:pPr>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180" w:type="dxa"/>
            <w:vAlign w:val="bottom"/>
            <w:gridSpan w:val="2"/>
          </w:tcPr>
          <w:p>
            <w:pPr>
              <w:spacing w:after="0" w:line="191"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w:t>
            </w: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3,053,251</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7180" w:type="dxa"/>
            <w:vAlign w:val="bottom"/>
            <w:gridSpan w:val="2"/>
          </w:tcPr>
          <w:p>
            <w:pPr>
              <w:spacing w:after="0" w:line="182" w:lineRule="exact"/>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6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180" w:type="dxa"/>
            <w:vAlign w:val="bottom"/>
            <w:gridSpan w:val="2"/>
          </w:tcPr>
          <w:p>
            <w:pPr>
              <w:spacing w:after="0" w:line="198" w:lineRule="exact"/>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w:t>
            </w: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3,053,251</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2"/>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9.</w:t>
            </w: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AGGREGATE AMOUNT</w:t>
            </w:r>
          </w:p>
        </w:tc>
        <w:tc>
          <w:tcPr>
            <w:tcW w:w="7180" w:type="dxa"/>
            <w:vAlign w:val="bottom"/>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3,053,251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10.</w:t>
            </w:r>
          </w:p>
        </w:tc>
        <w:tc>
          <w:tcPr>
            <w:tcW w:w="91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91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6.25</w:t>
            </w: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914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HC, FI</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Page 2 of 9</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960" w:type="dxa"/>
            <w:vAlign w:val="bottom"/>
            <w:vMerge w:val="restart"/>
          </w:tcPr>
          <w:p>
            <w:pPr>
              <w:ind w:left="3040"/>
              <w:spacing w:after="0"/>
              <w:rPr>
                <w:sz w:val="20"/>
                <w:szCs w:val="20"/>
                <w:color w:val="auto"/>
              </w:rPr>
            </w:pPr>
            <w:r>
              <w:rPr>
                <w:rFonts w:ascii="Arial" w:cs="Arial" w:eastAsia="Arial" w:hAnsi="Arial"/>
                <w:sz w:val="22"/>
                <w:szCs w:val="22"/>
                <w:b w:val="1"/>
                <w:bCs w:val="1"/>
                <w:color w:val="auto"/>
              </w:rPr>
              <w:t>13G</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CUSIP No. 92337F107</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96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9140" w:type="dxa"/>
            <w:vAlign w:val="bottom"/>
            <w:tcBorders>
              <w:bottom w:val="single" w:sz="8" w:color="auto"/>
            </w:tcBorders>
            <w:gridSpan w:val="5"/>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914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Nikko Asset Management Co., Ltd. (“NAM”)</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9140" w:type="dxa"/>
            <w:vAlign w:val="bottom"/>
            <w:tcBorders>
              <w:bottom w:val="single" w:sz="8" w:color="auto"/>
            </w:tcBorders>
            <w:gridSpan w:val="5"/>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92"/>
              </w:rPr>
              <w:t>2.</w:t>
            </w:r>
          </w:p>
        </w:tc>
        <w:tc>
          <w:tcPr>
            <w:tcW w:w="9140" w:type="dxa"/>
            <w:vAlign w:val="bottom"/>
            <w:gridSpan w:val="5"/>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780"/>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13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bottom w:val="single" w:sz="8" w:color="auto"/>
              <w:right w:val="single" w:sz="8" w:color="auto"/>
            </w:tcBorders>
          </w:tcPr>
          <w:p>
            <w:pPr>
              <w:spacing w:after="0"/>
              <w:rPr>
                <w:sz w:val="17"/>
                <w:szCs w:val="17"/>
                <w:color w:val="auto"/>
              </w:rPr>
            </w:pPr>
          </w:p>
        </w:tc>
        <w:tc>
          <w:tcPr>
            <w:tcW w:w="9140" w:type="dxa"/>
            <w:vAlign w:val="bottom"/>
            <w:tcBorders>
              <w:bottom w:val="single" w:sz="8" w:color="auto"/>
            </w:tcBorders>
            <w:gridSpan w:val="5"/>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91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Japan</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5.</w:t>
            </w:r>
          </w:p>
        </w:tc>
        <w:tc>
          <w:tcPr>
            <w:tcW w:w="7180" w:type="dxa"/>
            <w:vAlign w:val="bottom"/>
            <w:gridSpan w:val="2"/>
          </w:tcPr>
          <w:p>
            <w:pPr>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180" w:type="dxa"/>
            <w:vAlign w:val="bottom"/>
            <w:gridSpan w:val="2"/>
          </w:tcPr>
          <w:p>
            <w:pPr>
              <w:spacing w:after="0" w:line="191"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w:t>
            </w: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3,053,251</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7180" w:type="dxa"/>
            <w:vAlign w:val="bottom"/>
            <w:gridSpan w:val="2"/>
          </w:tcPr>
          <w:p>
            <w:pPr>
              <w:spacing w:after="0" w:line="182" w:lineRule="exact"/>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0"/>
                <w:szCs w:val="20"/>
                <w:color w:val="auto"/>
              </w:rPr>
            </w:pPr>
            <w:r>
              <w:rPr>
                <w:rFonts w:ascii="Arial" w:cs="Arial" w:eastAsia="Arial" w:hAnsi="Arial"/>
                <w:sz w:val="18"/>
                <w:szCs w:val="18"/>
                <w:color w:val="auto"/>
              </w:rPr>
              <w:t>0</w:t>
            </w:r>
          </w:p>
        </w:tc>
        <w:tc>
          <w:tcPr>
            <w:tcW w:w="696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180" w:type="dxa"/>
            <w:vAlign w:val="bottom"/>
            <w:gridSpan w:val="2"/>
          </w:tcPr>
          <w:p>
            <w:pPr>
              <w:spacing w:after="0" w:line="198" w:lineRule="exact"/>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w:t>
            </w: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3,053,251</w:t>
            </w: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gridSpan w:val="2"/>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9.</w:t>
            </w: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AGGREGATE AMOUNT</w:t>
            </w:r>
          </w:p>
        </w:tc>
        <w:tc>
          <w:tcPr>
            <w:tcW w:w="7180" w:type="dxa"/>
            <w:vAlign w:val="bottom"/>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3,053,251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718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10.</w:t>
            </w:r>
          </w:p>
        </w:tc>
        <w:tc>
          <w:tcPr>
            <w:tcW w:w="91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91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6.25</w:t>
            </w: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9140" w:type="dxa"/>
            <w:vAlign w:val="bottom"/>
            <w:gridSpan w:val="5"/>
          </w:tcPr>
          <w:p>
            <w:pPr>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80" w:type="dxa"/>
            <w:vAlign w:val="bottom"/>
            <w:tcBorders>
              <w:left w:val="single" w:sz="8" w:color="auto"/>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IA, HC, FI</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Page 3 of 9</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6000 Shoreline Court Suite 300 South San Francisco, CA 94080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1-4-1 Marunouchi, Chiyoda-ku, Tokyo 100-8233, Japan</w:t>
      </w:r>
    </w:p>
    <w:p>
      <w:pPr>
        <w:spacing w:after="0" w:line="225" w:lineRule="exact"/>
        <w:rPr>
          <w:sz w:val="20"/>
          <w:szCs w:val="20"/>
          <w:color w:val="auto"/>
        </w:rPr>
      </w:pPr>
    </w:p>
    <w:p>
      <w:pPr>
        <w:ind w:right="4439" w:firstLine="324"/>
        <w:spacing w:after="0" w:line="501" w:lineRule="auto"/>
        <w:rPr>
          <w:sz w:val="20"/>
          <w:szCs w:val="20"/>
          <w:color w:val="auto"/>
        </w:rPr>
      </w:pPr>
      <w:r>
        <w:rPr>
          <w:rFonts w:ascii="Arial" w:cs="Arial" w:eastAsia="Arial" w:hAnsi="Arial"/>
          <w:sz w:val="18"/>
          <w:szCs w:val="18"/>
          <w:color w:val="auto"/>
        </w:rPr>
        <w:t>NAM: Midtown Tower, 9-7-1 Akasaka, Minato-ku, Tokyo 107-6242, Japan Item 2(c). Citizenship:</w:t>
      </w:r>
    </w:p>
    <w:p>
      <w:pPr>
        <w:ind w:left="340"/>
        <w:spacing w:after="0"/>
        <w:rPr>
          <w:sz w:val="20"/>
          <w:szCs w:val="20"/>
          <w:color w:val="auto"/>
        </w:rPr>
      </w:pPr>
      <w:r>
        <w:rPr>
          <w:rFonts w:ascii="Arial" w:cs="Arial" w:eastAsia="Arial" w:hAnsi="Arial"/>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92337F107</w:t>
      </w:r>
    </w:p>
    <w:p>
      <w:pPr>
        <w:spacing w:after="0" w:line="3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w:t>
      </w:r>
    </w:p>
    <w:p>
      <w:pPr>
        <w:spacing w:after="0" w:line="193" w:lineRule="exact"/>
        <w:rPr>
          <w:sz w:val="20"/>
          <w:szCs w:val="20"/>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23" w:lineRule="exact"/>
        <w:tabs>
          <w:tab w:leader="none" w:pos="693"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258" w:lineRule="exact"/>
        <w:rPr>
          <w:sz w:val="20"/>
          <w:szCs w:val="20"/>
          <w:color w:val="auto"/>
        </w:rPr>
      </w:pPr>
    </w:p>
    <w:p>
      <w:pPr>
        <w:ind w:left="340" w:right="1000"/>
        <w:spacing w:after="0" w:line="482"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Parent Holding Company NAM:</w:t>
      </w: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23" w:lineRule="exact"/>
        <w:tabs>
          <w:tab w:leader="none" w:pos="693"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700" w:hanging="692"/>
        <w:spacing w:after="0" w:line="207" w:lineRule="exact"/>
        <w:tabs>
          <w:tab w:leader="none" w:pos="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Investment Adviser, Parent Holding Company</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SMTH:</w:t>
      </w:r>
    </w:p>
    <w:p>
      <w:pPr>
        <w:spacing w:after="0" w:line="221" w:lineRule="exact"/>
        <w:rPr>
          <w:sz w:val="20"/>
          <w:szCs w:val="20"/>
          <w:color w:val="auto"/>
        </w:rPr>
      </w:pPr>
    </w:p>
    <w:p>
      <w:pPr>
        <w:ind w:left="1020" w:hanging="101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3,053,251</w:t>
      </w:r>
    </w:p>
    <w:p>
      <w:pPr>
        <w:spacing w:after="0" w:line="225" w:lineRule="exact"/>
        <w:rPr>
          <w:rFonts w:ascii="Arial" w:cs="Arial" w:eastAsia="Arial" w:hAnsi="Arial"/>
          <w:sz w:val="18"/>
          <w:szCs w:val="18"/>
          <w:color w:val="auto"/>
        </w:rPr>
      </w:pPr>
    </w:p>
    <w:p>
      <w:pPr>
        <w:ind w:left="1020" w:hanging="101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6.25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hanging="101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020" w:hanging="38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1" w:lineRule="exact"/>
        <w:rPr>
          <w:rFonts w:ascii="Arial" w:cs="Arial" w:eastAsia="Arial" w:hAnsi="Arial"/>
          <w:sz w:val="18"/>
          <w:szCs w:val="18"/>
          <w:color w:val="auto"/>
        </w:rPr>
      </w:pPr>
    </w:p>
    <w:p>
      <w:pPr>
        <w:ind w:left="1020" w:hanging="43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3,053,251</w:t>
      </w:r>
    </w:p>
    <w:p>
      <w:pPr>
        <w:spacing w:after="0" w:line="229" w:lineRule="exact"/>
        <w:rPr>
          <w:rFonts w:ascii="Arial" w:cs="Arial" w:eastAsia="Arial" w:hAnsi="Arial"/>
          <w:sz w:val="18"/>
          <w:szCs w:val="18"/>
          <w:color w:val="auto"/>
        </w:rPr>
      </w:pPr>
    </w:p>
    <w:p>
      <w:pPr>
        <w:ind w:left="1020" w:hanging="48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1" w:lineRule="exact"/>
        <w:rPr>
          <w:rFonts w:ascii="Arial" w:cs="Arial" w:eastAsia="Arial" w:hAnsi="Arial"/>
          <w:sz w:val="18"/>
          <w:szCs w:val="18"/>
          <w:color w:val="auto"/>
        </w:rPr>
      </w:pPr>
    </w:p>
    <w:p>
      <w:pPr>
        <w:ind w:left="1020" w:hanging="475"/>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3,053,251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w:t>
      </w:r>
    </w:p>
    <w:p>
      <w:pPr>
        <w:spacing w:after="0" w:line="221" w:lineRule="exact"/>
        <w:rPr>
          <w:sz w:val="20"/>
          <w:szCs w:val="20"/>
          <w:color w:val="auto"/>
        </w:rPr>
      </w:pPr>
    </w:p>
    <w:p>
      <w:pPr>
        <w:ind w:left="1020" w:hanging="101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3,053,251</w:t>
      </w:r>
    </w:p>
    <w:p>
      <w:pPr>
        <w:spacing w:after="0" w:line="225" w:lineRule="exact"/>
        <w:rPr>
          <w:rFonts w:ascii="Arial" w:cs="Arial" w:eastAsia="Arial" w:hAnsi="Arial"/>
          <w:sz w:val="18"/>
          <w:szCs w:val="18"/>
          <w:color w:val="auto"/>
        </w:rPr>
      </w:pPr>
    </w:p>
    <w:p>
      <w:pPr>
        <w:ind w:left="1020" w:hanging="101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6.25</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hanging="101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020" w:hanging="38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1" w:lineRule="exact"/>
        <w:rPr>
          <w:rFonts w:ascii="Arial" w:cs="Arial" w:eastAsia="Arial" w:hAnsi="Arial"/>
          <w:sz w:val="18"/>
          <w:szCs w:val="18"/>
          <w:color w:val="auto"/>
        </w:rPr>
      </w:pPr>
    </w:p>
    <w:p>
      <w:pPr>
        <w:ind w:left="1020" w:hanging="43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3,053,251</w:t>
      </w:r>
    </w:p>
    <w:p>
      <w:pPr>
        <w:spacing w:after="0" w:line="229" w:lineRule="exact"/>
        <w:rPr>
          <w:rFonts w:ascii="Arial" w:cs="Arial" w:eastAsia="Arial" w:hAnsi="Arial"/>
          <w:sz w:val="18"/>
          <w:szCs w:val="18"/>
          <w:color w:val="auto"/>
        </w:rPr>
      </w:pPr>
    </w:p>
    <w:p>
      <w:pPr>
        <w:ind w:left="1020" w:hanging="48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1" w:lineRule="exact"/>
        <w:rPr>
          <w:rFonts w:ascii="Arial" w:cs="Arial" w:eastAsia="Arial" w:hAnsi="Arial"/>
          <w:sz w:val="18"/>
          <w:szCs w:val="18"/>
          <w:color w:val="auto"/>
        </w:rPr>
      </w:pPr>
    </w:p>
    <w:p>
      <w:pPr>
        <w:ind w:left="1020" w:hanging="47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3,053,251</w:t>
      </w:r>
    </w:p>
    <w:p>
      <w:pPr>
        <w:spacing w:after="0" w:line="3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746" w:right="81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46"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2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Sumitomo Mitsui Trust Holdings, Inc.</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Tomokazu Kusumi</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Tomokazu Kusumi / Senior Manager of Risk Management</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Dept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Nikko Asset Management Co.,Ltd</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Masahito Tonegawa</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left="6240"/>
        <w:spacing w:after="0"/>
        <w:rPr>
          <w:sz w:val="20"/>
          <w:szCs w:val="20"/>
          <w:color w:val="auto"/>
        </w:rPr>
      </w:pPr>
      <w:r>
        <w:rPr>
          <w:rFonts w:ascii="Arial" w:cs="Arial" w:eastAsia="Arial" w:hAnsi="Arial"/>
          <w:sz w:val="17"/>
          <w:szCs w:val="17"/>
          <w:color w:val="auto"/>
        </w:rPr>
        <w:t>Masahito Tonegawa / Head of Business Regulatory Compliance</w:t>
      </w:r>
    </w:p>
    <w:p>
      <w:pPr>
        <w:spacing w:after="0" w:line="3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580" w:top="742" w:right="279" w:bottom="1440" w:gutter="0" w:footer="0" w:header="0"/>
        </w:sectPr>
      </w:pPr>
    </w:p>
    <w:bookmarkStart w:id="8" w:name="page9"/>
    <w:bookmarkEnd w:id="8"/>
    <w:p>
      <w:pPr>
        <w:ind w:left="550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the instructions in Item 6 and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20"/>
      </w:cols>
      <w:pgMar w:left="240" w:top="74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2020-02-12T05:43:45Z</dcterms:created>
  <dcterms:modified xsi:type="dcterms:W3CDTF">2020-02-12T05:43:45Z</dcterms:modified>
</cp:coreProperties>
</file>