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136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36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Holstein Jens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66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6000 SHORELINE COURT SUITE 300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VERACYTE,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VCYT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7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08/07/2024</w:t>
            </w: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gridSpan w:val="3"/>
            <w:vMerge w:val="restart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08/07/2024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2,500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30,378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08/07/2024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2,500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27,878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56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The transactions on this Form 4 were made pursuant to a Rule 10b5-1 plan adopted by the reporting person on March 11, 2024.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Jonathan Wygant, as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08/09/2024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top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-2949575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19880" TargetMode="External"/><Relationship Id="rId13" Type="http://schemas.openxmlformats.org/officeDocument/2006/relationships/hyperlink" Target="http://www.sec.gov/cgi-bin/browse-edgar?action=getcompany&amp;CIK=00013841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2024-08-09T16:27:50Z</dcterms:created>
  <dcterms:modified xsi:type="dcterms:W3CDTF">2024-08-09T16:27:50Z</dcterms:modified>
</cp:coreProperties>
</file>