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412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12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56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Hall Christopher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COO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564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564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6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07/05/2018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17,570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50,025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07/05/2018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17,570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9.9572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32,455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07/06/2018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32,430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64,885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07/06/2018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32,430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10.0043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32,455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07/05/2018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17,570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03/30/2020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17,570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42,430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07/06/2018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32,430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03/30/2020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32,430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 of common stock was made pursuant to a Rule 10b5-1 plan adopted by the reporting person on May 25, 2018.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aggregate of sales effected on the same day at different prices.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$9.91 to $10.00. Detailed information regarding the number of shares sold at each separate price will be provided to the SEC, the issuer or a shareholder upon request.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$9.79 to $10.05. Detailed information regarding the number of shares sold at each separate price will be provided to the SEC, the issuer or a shareholder upon request.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as to 25% of the shares on March 15, 2011, and the remaining shares vested at a rate of 1/48th of the total number of shares subject to the award for each month of continuous service thereafter.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Keith Kennedy,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07/09/2018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039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288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56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4953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2019-12-07T07:56:42Z</dcterms:created>
  <dcterms:modified xsi:type="dcterms:W3CDTF">2019-12-07T07:56:42Z</dcterms:modified>
</cp:coreProperties>
</file>