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86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643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6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TREU JESSE I</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740"/>
        <w:spacing w:after="0" w:line="316" w:lineRule="auto"/>
        <w:rPr>
          <w:sz w:val="20"/>
          <w:szCs w:val="20"/>
          <w:color w:val="auto"/>
        </w:rPr>
      </w:pPr>
      <w:r>
        <w:rPr>
          <w:rFonts w:ascii="Arial" w:cs="Arial" w:eastAsia="Arial" w:hAnsi="Arial"/>
          <w:sz w:val="17"/>
          <w:szCs w:val="17"/>
          <w:color w:val="0000FF"/>
        </w:rPr>
        <w:t>C/O DOMAIN ASSOCIATES, LLC ONE PALMER SQUARE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517" w:val="left"/>
          <w:tab w:leader="none" w:pos="1837" w:val="left"/>
          <w:tab w:leader="none" w:pos="215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8" w:lineRule="exact"/>
        <w:rPr>
          <w:sz w:val="24"/>
          <w:szCs w:val="24"/>
          <w:color w:val="auto"/>
        </w:rPr>
      </w:pPr>
    </w:p>
    <w:p>
      <w:pPr>
        <w:sectPr>
          <w:pgSz w:w="11900" w:h="16838" w:orient="portrait"/>
          <w:cols w:equalWidth="0" w:num="3">
            <w:col w:w="3340" w:space="720"/>
            <w:col w:w="3262" w:space="720"/>
            <w:col w:w="3478"/>
          </w:cols>
          <w:pgMar w:left="240" w:top="222" w:right="139" w:bottom="601"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740" w:type="dxa"/>
            <w:vAlign w:val="bottom"/>
            <w:gridSpan w:val="7"/>
          </w:tcPr>
          <w:p>
            <w:pPr>
              <w:jc w:val="center"/>
              <w:ind w:right="55"/>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160" w:type="dxa"/>
            <w:vAlign w:val="bottom"/>
            <w:gridSpan w:val="6"/>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NJ</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08542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right"/>
              <w:ind w:right="312"/>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jc w:val="right"/>
              <w:ind w:right="52"/>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4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620"/>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Domain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9"/>
              </w:rPr>
              <w:t>VIII, L.P.</w:t>
            </w:r>
            <w:r>
              <w:rPr>
                <w:rFonts w:ascii="Arial" w:cs="Arial" w:eastAsia="Arial" w:hAnsi="Arial"/>
                <w:sz w:val="21"/>
                <w:szCs w:val="21"/>
                <w:color w:val="008000"/>
                <w:w w:val="99"/>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DP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22,730</w:t>
            </w:r>
          </w:p>
        </w:tc>
        <w:tc>
          <w:tcPr>
            <w:tcW w:w="10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720"/>
              <w:spacing w:after="0"/>
              <w:rPr>
                <w:sz w:val="20"/>
                <w:szCs w:val="20"/>
                <w:color w:val="auto"/>
              </w:rPr>
            </w:pPr>
            <w:r>
              <w:rPr>
                <w:rFonts w:ascii="Arial" w:cs="Arial" w:eastAsia="Arial" w:hAnsi="Arial"/>
                <w:sz w:val="17"/>
                <w:szCs w:val="17"/>
                <w:color w:val="0000FF"/>
              </w:rPr>
              <w:t>22,730</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VIII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Associates,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80" w:type="dxa"/>
            <w:vAlign w:val="bottom"/>
            <w:gridSpan w:val="12"/>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1"/>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5"/>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jc w:val="right"/>
              <w:ind w:right="252"/>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2,382,322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9"/>
              </w:rPr>
              <w:t>2,382,322</w:t>
            </w: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line="78" w:lineRule="exact"/>
              <w:rPr>
                <w:sz w:val="20"/>
                <w:szCs w:val="20"/>
                <w:color w:val="auto"/>
              </w:rPr>
            </w:pPr>
            <w:r>
              <w:rPr>
                <w:rFonts w:ascii="Arial" w:cs="Arial" w:eastAsia="Arial" w:hAnsi="Arial"/>
                <w:sz w:val="8"/>
                <w:szCs w:val="8"/>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tcPr>
          <w:p>
            <w:pPr>
              <w:ind w:left="40"/>
              <w:spacing w:after="0" w:line="78" w:lineRule="exact"/>
              <w:rPr>
                <w:sz w:val="20"/>
                <w:szCs w:val="20"/>
                <w:color w:val="auto"/>
              </w:rPr>
            </w:pPr>
            <w:r>
              <w:rPr>
                <w:rFonts w:ascii="Arial" w:cs="Arial" w:eastAsia="Arial" w:hAnsi="Arial"/>
                <w:sz w:val="8"/>
                <w:szCs w:val="8"/>
                <w:color w:val="0000FF"/>
              </w:rPr>
              <w:t>VIII, L.P.</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17,677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90"/>
              </w:rPr>
              <w:t>17,677</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680,972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3"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43" w:lineRule="exact"/>
              <w:rPr>
                <w:sz w:val="20"/>
                <w:szCs w:val="20"/>
                <w:color w:val="auto"/>
              </w:rPr>
            </w:pPr>
            <w:r>
              <w:rPr>
                <w:rFonts w:ascii="Arial" w:cs="Arial" w:eastAsia="Arial" w:hAnsi="Arial"/>
                <w:sz w:val="13"/>
                <w:szCs w:val="13"/>
                <w:color w:val="0000FF"/>
                <w:w w:val="89"/>
              </w:rPr>
              <w:t>680,972</w:t>
            </w: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43"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line="139"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rPr>
              <w:t>VIII, L.P.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5,053</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92"/>
              </w:rPr>
              <w:t>5,053</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24"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One Palmer Square Associates VIII, LLC, which is the sole general partner of Domain Partners VIII, L.P. and DP VIII Associates, L.P. Pursuant to Instruction (4)(b) (iv) of Form 4,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Kathleen K. Schoemaker,</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11/04/2013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342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2019-12-16T08:37:44Z</dcterms:created>
  <dcterms:modified xsi:type="dcterms:W3CDTF">2019-12-16T08:37:44Z</dcterms:modified>
</cp:coreProperties>
</file>