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915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9152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Kennedy Giulia 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6000 SHORELINE COURT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VERACYTE,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VCYT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12/02/2019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Chief Scientific &amp; Med Officer</w:t>
      </w:r>
    </w:p>
    <w:p>
      <w:pPr>
        <w:spacing w:after="0" w:line="558"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jc w:val="center"/>
              <w:ind w:left="346"/>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346"/>
              <w:spacing w:after="0"/>
              <w:rPr>
                <w:sz w:val="20"/>
                <w:szCs w:val="20"/>
                <w:color w:val="auto"/>
              </w:rPr>
            </w:pPr>
            <w:r>
              <w:rPr>
                <w:rFonts w:ascii="Arial" w:cs="Arial" w:eastAsia="Arial" w:hAnsi="Arial"/>
                <w:sz w:val="18"/>
                <w:szCs w:val="18"/>
                <w:color w:val="0000FF"/>
                <w:w w:val="88"/>
              </w:rPr>
              <w:t>12/02/2019</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292</w:t>
            </w:r>
            <w:r>
              <w:rPr>
                <w:rFonts w:ascii="Arial" w:cs="Arial" w:eastAsia="Arial" w:hAnsi="Arial"/>
                <w:sz w:val="22"/>
                <w:szCs w:val="22"/>
                <w:color w:val="008000"/>
                <w:w w:val="79"/>
                <w:vertAlign w:val="superscript"/>
              </w:rPr>
              <w:t>(1)</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680" w:type="dxa"/>
            <w:vAlign w:val="bottom"/>
            <w:tcBorders>
              <w:bottom w:val="single" w:sz="8" w:color="2C2C2C"/>
            </w:tcBorders>
          </w:tcPr>
          <w:p>
            <w:pPr>
              <w:jc w:val="center"/>
              <w:ind w:left="82"/>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27.19</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47,157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7"/>
              <w:spacing w:after="0"/>
              <w:rPr>
                <w:sz w:val="20"/>
                <w:szCs w:val="20"/>
                <w:color w:val="auto"/>
              </w:rPr>
            </w:pPr>
            <w:r>
              <w:rPr>
                <w:rFonts w:ascii="Arial" w:cs="Arial" w:eastAsia="Arial" w:hAnsi="Arial"/>
                <w:sz w:val="18"/>
                <w:szCs w:val="18"/>
                <w:color w:val="0000FF"/>
                <w:w w:val="91"/>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346"/>
              <w:spacing w:after="0"/>
              <w:rPr>
                <w:sz w:val="20"/>
                <w:szCs w:val="20"/>
                <w:color w:val="auto"/>
              </w:rPr>
            </w:pPr>
            <w:r>
              <w:rPr>
                <w:rFonts w:ascii="Arial" w:cs="Arial" w:eastAsia="Arial" w:hAnsi="Arial"/>
                <w:sz w:val="18"/>
                <w:szCs w:val="18"/>
                <w:color w:val="0000FF"/>
                <w:w w:val="88"/>
              </w:rPr>
              <w:t>12/03/2019</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(2)</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3,751</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A</w:t>
            </w:r>
          </w:p>
        </w:tc>
        <w:tc>
          <w:tcPr>
            <w:tcW w:w="680" w:type="dxa"/>
            <w:vAlign w:val="bottom"/>
            <w:tcBorders>
              <w:bottom w:val="single" w:sz="8" w:color="2C2C2C"/>
            </w:tcBorders>
          </w:tcPr>
          <w:p>
            <w:pPr>
              <w:jc w:val="center"/>
              <w:ind w:left="82"/>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6.45</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50,908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7"/>
              <w:spacing w:after="0"/>
              <w:rPr>
                <w:sz w:val="20"/>
                <w:szCs w:val="20"/>
                <w:color w:val="auto"/>
              </w:rPr>
            </w:pPr>
            <w:r>
              <w:rPr>
                <w:rFonts w:ascii="Arial" w:cs="Arial" w:eastAsia="Arial" w:hAnsi="Arial"/>
                <w:sz w:val="18"/>
                <w:szCs w:val="18"/>
                <w:color w:val="0000FF"/>
                <w:w w:val="91"/>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346"/>
              <w:spacing w:after="0"/>
              <w:rPr>
                <w:sz w:val="20"/>
                <w:szCs w:val="20"/>
                <w:color w:val="auto"/>
              </w:rPr>
            </w:pPr>
            <w:r>
              <w:rPr>
                <w:rFonts w:ascii="Arial" w:cs="Arial" w:eastAsia="Arial" w:hAnsi="Arial"/>
                <w:sz w:val="18"/>
                <w:szCs w:val="18"/>
                <w:color w:val="0000FF"/>
                <w:w w:val="88"/>
              </w:rPr>
              <w:t>12/03/2019</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(2)</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1,563</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A</w:t>
            </w:r>
          </w:p>
        </w:tc>
        <w:tc>
          <w:tcPr>
            <w:tcW w:w="680" w:type="dxa"/>
            <w:vAlign w:val="bottom"/>
            <w:tcBorders>
              <w:bottom w:val="single" w:sz="8" w:color="2C2C2C"/>
            </w:tcBorders>
          </w:tcPr>
          <w:p>
            <w:pPr>
              <w:jc w:val="center"/>
              <w:ind w:left="82"/>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5.43</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52,471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7"/>
              <w:spacing w:after="0"/>
              <w:rPr>
                <w:sz w:val="20"/>
                <w:szCs w:val="20"/>
                <w:color w:val="auto"/>
              </w:rPr>
            </w:pPr>
            <w:r>
              <w:rPr>
                <w:rFonts w:ascii="Arial" w:cs="Arial" w:eastAsia="Arial" w:hAnsi="Arial"/>
                <w:sz w:val="18"/>
                <w:szCs w:val="18"/>
                <w:color w:val="0000FF"/>
                <w:w w:val="91"/>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346"/>
              <w:spacing w:after="0"/>
              <w:rPr>
                <w:sz w:val="20"/>
                <w:szCs w:val="20"/>
                <w:color w:val="auto"/>
              </w:rPr>
            </w:pPr>
            <w:r>
              <w:rPr>
                <w:rFonts w:ascii="Arial" w:cs="Arial" w:eastAsia="Arial" w:hAnsi="Arial"/>
                <w:sz w:val="18"/>
                <w:szCs w:val="18"/>
                <w:color w:val="0000FF"/>
                <w:w w:val="88"/>
              </w:rPr>
              <w:t>12/03/2019</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(2)</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5,312</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A</w:t>
            </w:r>
          </w:p>
        </w:tc>
        <w:tc>
          <w:tcPr>
            <w:tcW w:w="680" w:type="dxa"/>
            <w:vAlign w:val="bottom"/>
            <w:tcBorders>
              <w:bottom w:val="single" w:sz="8" w:color="2C2C2C"/>
            </w:tcBorders>
          </w:tcPr>
          <w:p>
            <w:pPr>
              <w:jc w:val="center"/>
              <w:ind w:left="82"/>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9.05</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57,783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7"/>
              <w:spacing w:after="0"/>
              <w:rPr>
                <w:sz w:val="20"/>
                <w:szCs w:val="20"/>
                <w:color w:val="auto"/>
              </w:rPr>
            </w:pPr>
            <w:r>
              <w:rPr>
                <w:rFonts w:ascii="Arial" w:cs="Arial" w:eastAsia="Arial" w:hAnsi="Arial"/>
                <w:sz w:val="18"/>
                <w:szCs w:val="18"/>
                <w:color w:val="0000FF"/>
                <w:w w:val="91"/>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346"/>
              <w:spacing w:after="0"/>
              <w:rPr>
                <w:sz w:val="20"/>
                <w:szCs w:val="20"/>
                <w:color w:val="auto"/>
              </w:rPr>
            </w:pPr>
            <w:r>
              <w:rPr>
                <w:rFonts w:ascii="Arial" w:cs="Arial" w:eastAsia="Arial" w:hAnsi="Arial"/>
                <w:sz w:val="18"/>
                <w:szCs w:val="18"/>
                <w:color w:val="0000FF"/>
                <w:w w:val="88"/>
              </w:rPr>
              <w:t>12/03/2019</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(2)</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4,406</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A</w:t>
            </w:r>
          </w:p>
        </w:tc>
        <w:tc>
          <w:tcPr>
            <w:tcW w:w="680" w:type="dxa"/>
            <w:vAlign w:val="bottom"/>
            <w:tcBorders>
              <w:bottom w:val="single" w:sz="8" w:color="2C2C2C"/>
            </w:tcBorders>
          </w:tcPr>
          <w:p>
            <w:pPr>
              <w:jc w:val="center"/>
              <w:ind w:left="82"/>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5.98</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62,189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7"/>
              <w:spacing w:after="0"/>
              <w:rPr>
                <w:sz w:val="20"/>
                <w:szCs w:val="20"/>
                <w:color w:val="auto"/>
              </w:rPr>
            </w:pPr>
            <w:r>
              <w:rPr>
                <w:rFonts w:ascii="Arial" w:cs="Arial" w:eastAsia="Arial" w:hAnsi="Arial"/>
                <w:sz w:val="18"/>
                <w:szCs w:val="18"/>
                <w:color w:val="0000FF"/>
                <w:w w:val="91"/>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346"/>
              <w:spacing w:after="0"/>
              <w:rPr>
                <w:sz w:val="20"/>
                <w:szCs w:val="20"/>
                <w:color w:val="auto"/>
              </w:rPr>
            </w:pPr>
            <w:r>
              <w:rPr>
                <w:rFonts w:ascii="Arial" w:cs="Arial" w:eastAsia="Arial" w:hAnsi="Arial"/>
                <w:sz w:val="18"/>
                <w:szCs w:val="18"/>
                <w:color w:val="0000FF"/>
                <w:w w:val="88"/>
              </w:rPr>
              <w:t>12/03/2019</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(2)</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15,327</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26.4672</w:t>
            </w:r>
            <w:r>
              <w:rPr>
                <w:rFonts w:ascii="Arial" w:cs="Arial" w:eastAsia="Arial" w:hAnsi="Arial"/>
                <w:sz w:val="22"/>
                <w:szCs w:val="22"/>
                <w:color w:val="008000"/>
                <w:w w:val="85"/>
                <w:vertAlign w:val="superscript"/>
              </w:rPr>
              <w:t>(3)</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46,862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7"/>
              <w:spacing w:after="0"/>
              <w:rPr>
                <w:sz w:val="20"/>
                <w:szCs w:val="20"/>
                <w:color w:val="auto"/>
              </w:rPr>
            </w:pPr>
            <w:r>
              <w:rPr>
                <w:rFonts w:ascii="Arial" w:cs="Arial" w:eastAsia="Arial" w:hAnsi="Arial"/>
                <w:sz w:val="18"/>
                <w:szCs w:val="18"/>
                <w:color w:val="0000FF"/>
                <w:w w:val="91"/>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1"/>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8"/>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center"/>
              <w:ind w:right="327"/>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6.45</w:t>
            </w:r>
          </w:p>
        </w:tc>
        <w:tc>
          <w:tcPr>
            <w:tcW w:w="1140" w:type="dxa"/>
            <w:vAlign w:val="bottom"/>
          </w:tcPr>
          <w:p>
            <w:pPr>
              <w:jc w:val="center"/>
              <w:spacing w:after="0"/>
              <w:rPr>
                <w:sz w:val="20"/>
                <w:szCs w:val="20"/>
                <w:color w:val="auto"/>
              </w:rPr>
            </w:pPr>
            <w:r>
              <w:rPr>
                <w:rFonts w:ascii="Arial" w:cs="Arial" w:eastAsia="Arial" w:hAnsi="Arial"/>
                <w:sz w:val="14"/>
                <w:szCs w:val="14"/>
                <w:color w:val="0000FF"/>
                <w:w w:val="88"/>
              </w:rPr>
              <w:t>12/03/2019</w:t>
            </w:r>
          </w:p>
        </w:tc>
        <w:tc>
          <w:tcPr>
            <w:tcW w:w="1140" w:type="dxa"/>
            <w:vAlign w:val="bottom"/>
          </w:tcPr>
          <w:p>
            <w:pPr>
              <w:spacing w:after="0"/>
              <w:rPr>
                <w:sz w:val="17"/>
                <w:szCs w:val="17"/>
                <w:color w:val="auto"/>
              </w:rPr>
            </w:pPr>
          </w:p>
        </w:tc>
        <w:tc>
          <w:tcPr>
            <w:tcW w:w="440" w:type="dxa"/>
            <w:vAlign w:val="bottom"/>
          </w:tcPr>
          <w:p>
            <w:pPr>
              <w:ind w:left="80"/>
              <w:spacing w:after="0" w:line="200"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(2)</w:t>
            </w:r>
          </w:p>
        </w:tc>
        <w:tc>
          <w:tcPr>
            <w:tcW w:w="420" w:type="dxa"/>
            <w:vAlign w:val="bottom"/>
          </w:tcPr>
          <w:p>
            <w:pPr>
              <w:spacing w:after="0"/>
              <w:rPr>
                <w:sz w:val="17"/>
                <w:szCs w:val="17"/>
                <w:color w:val="auto"/>
              </w:rPr>
            </w:pPr>
          </w:p>
        </w:tc>
        <w:tc>
          <w:tcPr>
            <w:tcW w:w="720" w:type="dxa"/>
            <w:vAlign w:val="bottom"/>
          </w:tcPr>
          <w:p>
            <w:pPr>
              <w:ind w:left="360"/>
              <w:spacing w:after="0"/>
              <w:rPr>
                <w:sz w:val="20"/>
                <w:szCs w:val="20"/>
                <w:color w:val="auto"/>
              </w:rPr>
            </w:pPr>
            <w:r>
              <w:rPr>
                <w:rFonts w:ascii="Arial" w:cs="Arial" w:eastAsia="Arial" w:hAnsi="Arial"/>
                <w:sz w:val="14"/>
                <w:szCs w:val="14"/>
                <w:color w:val="0000FF"/>
                <w:w w:val="96"/>
              </w:rPr>
              <w:t>3,751</w:t>
            </w:r>
          </w:p>
        </w:tc>
        <w:tc>
          <w:tcPr>
            <w:tcW w:w="820" w:type="dxa"/>
            <w:vAlign w:val="bottom"/>
          </w:tcPr>
          <w:p>
            <w:pPr>
              <w:ind w:left="360"/>
              <w:spacing w:after="0"/>
              <w:rPr>
                <w:sz w:val="20"/>
                <w:szCs w:val="20"/>
                <w:color w:val="auto"/>
              </w:rPr>
            </w:pPr>
            <w:r>
              <w:rPr>
                <w:rFonts w:ascii="Arial" w:cs="Arial" w:eastAsia="Arial" w:hAnsi="Arial"/>
                <w:sz w:val="11"/>
                <w:szCs w:val="11"/>
                <w:color w:val="008000"/>
              </w:rPr>
              <w:t>(4)</w:t>
            </w:r>
          </w:p>
        </w:tc>
        <w:tc>
          <w:tcPr>
            <w:tcW w:w="780" w:type="dxa"/>
            <w:vAlign w:val="bottom"/>
          </w:tcPr>
          <w:p>
            <w:pPr>
              <w:jc w:val="center"/>
              <w:spacing w:after="0"/>
              <w:rPr>
                <w:sz w:val="20"/>
                <w:szCs w:val="20"/>
                <w:color w:val="auto"/>
              </w:rPr>
            </w:pPr>
            <w:r>
              <w:rPr>
                <w:rFonts w:ascii="Arial" w:cs="Arial" w:eastAsia="Arial" w:hAnsi="Arial"/>
                <w:sz w:val="14"/>
                <w:szCs w:val="14"/>
                <w:color w:val="0000FF"/>
                <w:w w:val="85"/>
              </w:rPr>
              <w:t>02/28/2026</w:t>
            </w:r>
          </w:p>
        </w:tc>
        <w:tc>
          <w:tcPr>
            <w:tcW w:w="580" w:type="dxa"/>
            <w:vAlign w:val="bottom"/>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tcPr>
          <w:p>
            <w:pPr>
              <w:ind w:left="180"/>
              <w:spacing w:after="0" w:line="200" w:lineRule="exact"/>
              <w:rPr>
                <w:sz w:val="20"/>
                <w:szCs w:val="20"/>
                <w:color w:val="auto"/>
              </w:rPr>
            </w:pPr>
            <w:r>
              <w:rPr>
                <w:rFonts w:ascii="Arial" w:cs="Arial" w:eastAsia="Arial" w:hAnsi="Arial"/>
                <w:sz w:val="18"/>
                <w:szCs w:val="18"/>
                <w:color w:val="0000FF"/>
              </w:rPr>
              <w:t>3,751</w:t>
            </w:r>
          </w:p>
        </w:tc>
        <w:tc>
          <w:tcPr>
            <w:tcW w:w="200" w:type="dxa"/>
            <w:vAlign w:val="bottom"/>
          </w:tcPr>
          <w:p>
            <w:pPr>
              <w:spacing w:after="0"/>
              <w:rPr>
                <w:sz w:val="17"/>
                <w:szCs w:val="17"/>
                <w:color w:val="auto"/>
              </w:rPr>
            </w:pPr>
          </w:p>
        </w:tc>
        <w:tc>
          <w:tcPr>
            <w:tcW w:w="52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tcPr>
          <w:p>
            <w:pPr>
              <w:jc w:val="center"/>
              <w:ind w:left="217"/>
              <w:spacing w:after="0"/>
              <w:rPr>
                <w:sz w:val="20"/>
                <w:szCs w:val="20"/>
                <w:color w:val="auto"/>
              </w:rPr>
            </w:pPr>
            <w:r>
              <w:rPr>
                <w:rFonts w:ascii="Arial" w:cs="Arial" w:eastAsia="Arial" w:hAnsi="Arial"/>
                <w:sz w:val="14"/>
                <w:szCs w:val="14"/>
                <w:color w:val="0000FF"/>
                <w:w w:val="85"/>
              </w:rPr>
              <w:t>3,752</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(right to</w:t>
            </w: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ind w:left="160"/>
              <w:spacing w:after="0" w:line="97" w:lineRule="exact"/>
              <w:rPr>
                <w:sz w:val="20"/>
                <w:szCs w:val="20"/>
                <w:color w:val="auto"/>
              </w:rPr>
            </w:pPr>
            <w:r>
              <w:rPr>
                <w:rFonts w:ascii="Arial" w:cs="Arial" w:eastAsia="Arial" w:hAnsi="Arial"/>
                <w:sz w:val="11"/>
                <w:szCs w:val="11"/>
                <w:color w:val="0000FF"/>
              </w:rPr>
              <w:t>Stock</w:t>
            </w: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5.43</w:t>
            </w:r>
          </w:p>
        </w:tc>
        <w:tc>
          <w:tcPr>
            <w:tcW w:w="1140" w:type="dxa"/>
            <w:vAlign w:val="bottom"/>
          </w:tcPr>
          <w:p>
            <w:pPr>
              <w:jc w:val="center"/>
              <w:spacing w:after="0"/>
              <w:rPr>
                <w:sz w:val="20"/>
                <w:szCs w:val="20"/>
                <w:color w:val="auto"/>
              </w:rPr>
            </w:pPr>
            <w:r>
              <w:rPr>
                <w:rFonts w:ascii="Arial" w:cs="Arial" w:eastAsia="Arial" w:hAnsi="Arial"/>
                <w:sz w:val="14"/>
                <w:szCs w:val="14"/>
                <w:color w:val="0000FF"/>
                <w:w w:val="88"/>
              </w:rPr>
              <w:t>12/03/2019</w:t>
            </w:r>
          </w:p>
        </w:tc>
        <w:tc>
          <w:tcPr>
            <w:tcW w:w="1140" w:type="dxa"/>
            <w:vAlign w:val="bottom"/>
          </w:tcPr>
          <w:p>
            <w:pPr>
              <w:spacing w:after="0"/>
              <w:rPr>
                <w:sz w:val="17"/>
                <w:szCs w:val="17"/>
                <w:color w:val="auto"/>
              </w:rPr>
            </w:pPr>
          </w:p>
        </w:tc>
        <w:tc>
          <w:tcPr>
            <w:tcW w:w="440" w:type="dxa"/>
            <w:vAlign w:val="bottom"/>
          </w:tcPr>
          <w:p>
            <w:pPr>
              <w:ind w:left="80"/>
              <w:spacing w:after="0" w:line="200"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(2)</w:t>
            </w:r>
          </w:p>
        </w:tc>
        <w:tc>
          <w:tcPr>
            <w:tcW w:w="420" w:type="dxa"/>
            <w:vAlign w:val="bottom"/>
          </w:tcPr>
          <w:p>
            <w:pPr>
              <w:spacing w:after="0"/>
              <w:rPr>
                <w:sz w:val="17"/>
                <w:szCs w:val="17"/>
                <w:color w:val="auto"/>
              </w:rPr>
            </w:pPr>
          </w:p>
        </w:tc>
        <w:tc>
          <w:tcPr>
            <w:tcW w:w="720" w:type="dxa"/>
            <w:vAlign w:val="bottom"/>
          </w:tcPr>
          <w:p>
            <w:pPr>
              <w:ind w:left="360"/>
              <w:spacing w:after="0"/>
              <w:rPr>
                <w:sz w:val="20"/>
                <w:szCs w:val="20"/>
                <w:color w:val="auto"/>
              </w:rPr>
            </w:pPr>
            <w:r>
              <w:rPr>
                <w:rFonts w:ascii="Arial" w:cs="Arial" w:eastAsia="Arial" w:hAnsi="Arial"/>
                <w:sz w:val="14"/>
                <w:szCs w:val="14"/>
                <w:color w:val="0000FF"/>
                <w:w w:val="96"/>
              </w:rPr>
              <w:t>1,563</w:t>
            </w:r>
          </w:p>
        </w:tc>
        <w:tc>
          <w:tcPr>
            <w:tcW w:w="820" w:type="dxa"/>
            <w:vAlign w:val="bottom"/>
          </w:tcPr>
          <w:p>
            <w:pPr>
              <w:ind w:left="360"/>
              <w:spacing w:after="0"/>
              <w:rPr>
                <w:sz w:val="20"/>
                <w:szCs w:val="20"/>
                <w:color w:val="auto"/>
              </w:rPr>
            </w:pPr>
            <w:r>
              <w:rPr>
                <w:rFonts w:ascii="Arial" w:cs="Arial" w:eastAsia="Arial" w:hAnsi="Arial"/>
                <w:sz w:val="11"/>
                <w:szCs w:val="11"/>
                <w:color w:val="008000"/>
              </w:rPr>
              <w:t>(5)</w:t>
            </w:r>
          </w:p>
        </w:tc>
        <w:tc>
          <w:tcPr>
            <w:tcW w:w="780" w:type="dxa"/>
            <w:vAlign w:val="bottom"/>
          </w:tcPr>
          <w:p>
            <w:pPr>
              <w:jc w:val="center"/>
              <w:spacing w:after="0"/>
              <w:rPr>
                <w:sz w:val="20"/>
                <w:szCs w:val="20"/>
                <w:color w:val="auto"/>
              </w:rPr>
            </w:pPr>
            <w:r>
              <w:rPr>
                <w:rFonts w:ascii="Arial" w:cs="Arial" w:eastAsia="Arial" w:hAnsi="Arial"/>
                <w:sz w:val="14"/>
                <w:szCs w:val="14"/>
                <w:color w:val="0000FF"/>
                <w:w w:val="85"/>
              </w:rPr>
              <w:t>03/14/2026</w:t>
            </w:r>
          </w:p>
        </w:tc>
        <w:tc>
          <w:tcPr>
            <w:tcW w:w="580" w:type="dxa"/>
            <w:vAlign w:val="bottom"/>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tcPr>
          <w:p>
            <w:pPr>
              <w:ind w:left="180"/>
              <w:spacing w:after="0" w:line="200" w:lineRule="exact"/>
              <w:rPr>
                <w:sz w:val="20"/>
                <w:szCs w:val="20"/>
                <w:color w:val="auto"/>
              </w:rPr>
            </w:pPr>
            <w:r>
              <w:rPr>
                <w:rFonts w:ascii="Arial" w:cs="Arial" w:eastAsia="Arial" w:hAnsi="Arial"/>
                <w:sz w:val="18"/>
                <w:szCs w:val="18"/>
                <w:color w:val="0000FF"/>
              </w:rPr>
              <w:t>1,563</w:t>
            </w:r>
          </w:p>
        </w:tc>
        <w:tc>
          <w:tcPr>
            <w:tcW w:w="200" w:type="dxa"/>
            <w:vAlign w:val="bottom"/>
          </w:tcPr>
          <w:p>
            <w:pPr>
              <w:spacing w:after="0"/>
              <w:rPr>
                <w:sz w:val="17"/>
                <w:szCs w:val="17"/>
                <w:color w:val="auto"/>
              </w:rPr>
            </w:pPr>
          </w:p>
        </w:tc>
        <w:tc>
          <w:tcPr>
            <w:tcW w:w="52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tcPr>
          <w:p>
            <w:pPr>
              <w:jc w:val="center"/>
              <w:ind w:left="217"/>
              <w:spacing w:after="0"/>
              <w:rPr>
                <w:sz w:val="20"/>
                <w:szCs w:val="20"/>
                <w:color w:val="auto"/>
              </w:rPr>
            </w:pPr>
            <w:r>
              <w:rPr>
                <w:rFonts w:ascii="Arial" w:cs="Arial" w:eastAsia="Arial" w:hAnsi="Arial"/>
                <w:sz w:val="14"/>
                <w:szCs w:val="14"/>
                <w:color w:val="0000FF"/>
                <w:w w:val="85"/>
              </w:rPr>
              <w:t>2,085</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(right to</w:t>
            </w: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ind w:left="160"/>
              <w:spacing w:after="0" w:line="97" w:lineRule="exact"/>
              <w:rPr>
                <w:sz w:val="20"/>
                <w:szCs w:val="20"/>
                <w:color w:val="auto"/>
              </w:rPr>
            </w:pPr>
            <w:r>
              <w:rPr>
                <w:rFonts w:ascii="Arial" w:cs="Arial" w:eastAsia="Arial" w:hAnsi="Arial"/>
                <w:sz w:val="11"/>
                <w:szCs w:val="11"/>
                <w:color w:val="0000FF"/>
              </w:rPr>
              <w:t>Stock</w:t>
            </w: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9.05</w:t>
            </w:r>
          </w:p>
        </w:tc>
        <w:tc>
          <w:tcPr>
            <w:tcW w:w="1140" w:type="dxa"/>
            <w:vAlign w:val="bottom"/>
          </w:tcPr>
          <w:p>
            <w:pPr>
              <w:jc w:val="center"/>
              <w:spacing w:after="0"/>
              <w:rPr>
                <w:sz w:val="20"/>
                <w:szCs w:val="20"/>
                <w:color w:val="auto"/>
              </w:rPr>
            </w:pPr>
            <w:r>
              <w:rPr>
                <w:rFonts w:ascii="Arial" w:cs="Arial" w:eastAsia="Arial" w:hAnsi="Arial"/>
                <w:sz w:val="14"/>
                <w:szCs w:val="14"/>
                <w:color w:val="0000FF"/>
                <w:w w:val="88"/>
              </w:rPr>
              <w:t>12/03/2019</w:t>
            </w:r>
          </w:p>
        </w:tc>
        <w:tc>
          <w:tcPr>
            <w:tcW w:w="1140" w:type="dxa"/>
            <w:vAlign w:val="bottom"/>
          </w:tcPr>
          <w:p>
            <w:pPr>
              <w:spacing w:after="0"/>
              <w:rPr>
                <w:sz w:val="17"/>
                <w:szCs w:val="17"/>
                <w:color w:val="auto"/>
              </w:rPr>
            </w:pPr>
          </w:p>
        </w:tc>
        <w:tc>
          <w:tcPr>
            <w:tcW w:w="440" w:type="dxa"/>
            <w:vAlign w:val="bottom"/>
          </w:tcPr>
          <w:p>
            <w:pPr>
              <w:ind w:left="80"/>
              <w:spacing w:after="0" w:line="200"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(2)</w:t>
            </w:r>
          </w:p>
        </w:tc>
        <w:tc>
          <w:tcPr>
            <w:tcW w:w="420" w:type="dxa"/>
            <w:vAlign w:val="bottom"/>
          </w:tcPr>
          <w:p>
            <w:pPr>
              <w:spacing w:after="0"/>
              <w:rPr>
                <w:sz w:val="17"/>
                <w:szCs w:val="17"/>
                <w:color w:val="auto"/>
              </w:rPr>
            </w:pPr>
          </w:p>
        </w:tc>
        <w:tc>
          <w:tcPr>
            <w:tcW w:w="720" w:type="dxa"/>
            <w:vAlign w:val="bottom"/>
          </w:tcPr>
          <w:p>
            <w:pPr>
              <w:ind w:left="360"/>
              <w:spacing w:after="0"/>
              <w:rPr>
                <w:sz w:val="20"/>
                <w:szCs w:val="20"/>
                <w:color w:val="auto"/>
              </w:rPr>
            </w:pPr>
            <w:r>
              <w:rPr>
                <w:rFonts w:ascii="Arial" w:cs="Arial" w:eastAsia="Arial" w:hAnsi="Arial"/>
                <w:sz w:val="14"/>
                <w:szCs w:val="14"/>
                <w:color w:val="0000FF"/>
                <w:w w:val="96"/>
              </w:rPr>
              <w:t>5,312</w:t>
            </w:r>
          </w:p>
        </w:tc>
        <w:tc>
          <w:tcPr>
            <w:tcW w:w="820" w:type="dxa"/>
            <w:vAlign w:val="bottom"/>
          </w:tcPr>
          <w:p>
            <w:pPr>
              <w:ind w:left="360"/>
              <w:spacing w:after="0"/>
              <w:rPr>
                <w:sz w:val="20"/>
                <w:szCs w:val="20"/>
                <w:color w:val="auto"/>
              </w:rPr>
            </w:pPr>
            <w:r>
              <w:rPr>
                <w:rFonts w:ascii="Arial" w:cs="Arial" w:eastAsia="Arial" w:hAnsi="Arial"/>
                <w:sz w:val="11"/>
                <w:szCs w:val="11"/>
                <w:color w:val="008000"/>
              </w:rPr>
              <w:t>(6)</w:t>
            </w:r>
          </w:p>
        </w:tc>
        <w:tc>
          <w:tcPr>
            <w:tcW w:w="780" w:type="dxa"/>
            <w:vAlign w:val="bottom"/>
          </w:tcPr>
          <w:p>
            <w:pPr>
              <w:jc w:val="center"/>
              <w:spacing w:after="0"/>
              <w:rPr>
                <w:sz w:val="20"/>
                <w:szCs w:val="20"/>
                <w:color w:val="auto"/>
              </w:rPr>
            </w:pPr>
            <w:r>
              <w:rPr>
                <w:rFonts w:ascii="Arial" w:cs="Arial" w:eastAsia="Arial" w:hAnsi="Arial"/>
                <w:sz w:val="14"/>
                <w:szCs w:val="14"/>
                <w:color w:val="0000FF"/>
                <w:w w:val="85"/>
              </w:rPr>
              <w:t>03/02/2027</w:t>
            </w:r>
          </w:p>
        </w:tc>
        <w:tc>
          <w:tcPr>
            <w:tcW w:w="580" w:type="dxa"/>
            <w:vAlign w:val="bottom"/>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tcPr>
          <w:p>
            <w:pPr>
              <w:ind w:left="180"/>
              <w:spacing w:after="0" w:line="200" w:lineRule="exact"/>
              <w:rPr>
                <w:sz w:val="20"/>
                <w:szCs w:val="20"/>
                <w:color w:val="auto"/>
              </w:rPr>
            </w:pPr>
            <w:r>
              <w:rPr>
                <w:rFonts w:ascii="Arial" w:cs="Arial" w:eastAsia="Arial" w:hAnsi="Arial"/>
                <w:sz w:val="18"/>
                <w:szCs w:val="18"/>
                <w:color w:val="0000FF"/>
              </w:rPr>
              <w:t>5,312</w:t>
            </w:r>
          </w:p>
        </w:tc>
        <w:tc>
          <w:tcPr>
            <w:tcW w:w="200" w:type="dxa"/>
            <w:vAlign w:val="bottom"/>
          </w:tcPr>
          <w:p>
            <w:pPr>
              <w:spacing w:after="0"/>
              <w:rPr>
                <w:sz w:val="17"/>
                <w:szCs w:val="17"/>
                <w:color w:val="auto"/>
              </w:rPr>
            </w:pPr>
          </w:p>
        </w:tc>
        <w:tc>
          <w:tcPr>
            <w:tcW w:w="52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tcPr>
          <w:p>
            <w:pPr>
              <w:jc w:val="center"/>
              <w:ind w:left="217"/>
              <w:spacing w:after="0"/>
              <w:rPr>
                <w:sz w:val="20"/>
                <w:szCs w:val="20"/>
                <w:color w:val="auto"/>
              </w:rPr>
            </w:pPr>
            <w:r>
              <w:rPr>
                <w:rFonts w:ascii="Arial" w:cs="Arial" w:eastAsia="Arial" w:hAnsi="Arial"/>
                <w:sz w:val="14"/>
                <w:szCs w:val="14"/>
                <w:color w:val="0000FF"/>
                <w:w w:val="88"/>
              </w:rPr>
              <w:t>26,563</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(right to</w:t>
            </w: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ind w:left="160"/>
              <w:spacing w:after="0" w:line="97" w:lineRule="exact"/>
              <w:rPr>
                <w:sz w:val="20"/>
                <w:szCs w:val="20"/>
                <w:color w:val="auto"/>
              </w:rPr>
            </w:pPr>
            <w:r>
              <w:rPr>
                <w:rFonts w:ascii="Arial" w:cs="Arial" w:eastAsia="Arial" w:hAnsi="Arial"/>
                <w:sz w:val="11"/>
                <w:szCs w:val="11"/>
                <w:color w:val="0000FF"/>
              </w:rPr>
              <w:t>Stock</w:t>
            </w: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5.98</w:t>
            </w:r>
          </w:p>
        </w:tc>
        <w:tc>
          <w:tcPr>
            <w:tcW w:w="1140" w:type="dxa"/>
            <w:vAlign w:val="bottom"/>
          </w:tcPr>
          <w:p>
            <w:pPr>
              <w:jc w:val="center"/>
              <w:spacing w:after="0"/>
              <w:rPr>
                <w:sz w:val="20"/>
                <w:szCs w:val="20"/>
                <w:color w:val="auto"/>
              </w:rPr>
            </w:pPr>
            <w:r>
              <w:rPr>
                <w:rFonts w:ascii="Arial" w:cs="Arial" w:eastAsia="Arial" w:hAnsi="Arial"/>
                <w:sz w:val="14"/>
                <w:szCs w:val="14"/>
                <w:color w:val="0000FF"/>
                <w:w w:val="88"/>
              </w:rPr>
              <w:t>12/03/2019</w:t>
            </w:r>
          </w:p>
        </w:tc>
        <w:tc>
          <w:tcPr>
            <w:tcW w:w="1140" w:type="dxa"/>
            <w:vAlign w:val="bottom"/>
          </w:tcPr>
          <w:p>
            <w:pPr>
              <w:spacing w:after="0"/>
              <w:rPr>
                <w:sz w:val="17"/>
                <w:szCs w:val="17"/>
                <w:color w:val="auto"/>
              </w:rPr>
            </w:pPr>
          </w:p>
        </w:tc>
        <w:tc>
          <w:tcPr>
            <w:tcW w:w="440" w:type="dxa"/>
            <w:vAlign w:val="bottom"/>
          </w:tcPr>
          <w:p>
            <w:pPr>
              <w:ind w:left="80"/>
              <w:spacing w:after="0" w:line="200"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(2)</w:t>
            </w:r>
          </w:p>
        </w:tc>
        <w:tc>
          <w:tcPr>
            <w:tcW w:w="420" w:type="dxa"/>
            <w:vAlign w:val="bottom"/>
          </w:tcPr>
          <w:p>
            <w:pPr>
              <w:spacing w:after="0"/>
              <w:rPr>
                <w:sz w:val="17"/>
                <w:szCs w:val="17"/>
                <w:color w:val="auto"/>
              </w:rPr>
            </w:pPr>
          </w:p>
        </w:tc>
        <w:tc>
          <w:tcPr>
            <w:tcW w:w="720" w:type="dxa"/>
            <w:vAlign w:val="bottom"/>
          </w:tcPr>
          <w:p>
            <w:pPr>
              <w:ind w:left="360"/>
              <w:spacing w:after="0"/>
              <w:rPr>
                <w:sz w:val="20"/>
                <w:szCs w:val="20"/>
                <w:color w:val="auto"/>
              </w:rPr>
            </w:pPr>
            <w:r>
              <w:rPr>
                <w:rFonts w:ascii="Arial" w:cs="Arial" w:eastAsia="Arial" w:hAnsi="Arial"/>
                <w:sz w:val="14"/>
                <w:szCs w:val="14"/>
                <w:color w:val="0000FF"/>
                <w:w w:val="96"/>
              </w:rPr>
              <w:t>4,406</w:t>
            </w:r>
          </w:p>
        </w:tc>
        <w:tc>
          <w:tcPr>
            <w:tcW w:w="820" w:type="dxa"/>
            <w:vAlign w:val="bottom"/>
          </w:tcPr>
          <w:p>
            <w:pPr>
              <w:ind w:left="360"/>
              <w:spacing w:after="0"/>
              <w:rPr>
                <w:sz w:val="20"/>
                <w:szCs w:val="20"/>
                <w:color w:val="auto"/>
              </w:rPr>
            </w:pPr>
            <w:r>
              <w:rPr>
                <w:rFonts w:ascii="Arial" w:cs="Arial" w:eastAsia="Arial" w:hAnsi="Arial"/>
                <w:sz w:val="11"/>
                <w:szCs w:val="11"/>
                <w:color w:val="008000"/>
              </w:rPr>
              <w:t>(7)</w:t>
            </w:r>
          </w:p>
        </w:tc>
        <w:tc>
          <w:tcPr>
            <w:tcW w:w="780" w:type="dxa"/>
            <w:vAlign w:val="bottom"/>
          </w:tcPr>
          <w:p>
            <w:pPr>
              <w:jc w:val="center"/>
              <w:spacing w:after="0"/>
              <w:rPr>
                <w:sz w:val="20"/>
                <w:szCs w:val="20"/>
                <w:color w:val="auto"/>
              </w:rPr>
            </w:pPr>
            <w:r>
              <w:rPr>
                <w:rFonts w:ascii="Arial" w:cs="Arial" w:eastAsia="Arial" w:hAnsi="Arial"/>
                <w:sz w:val="14"/>
                <w:szCs w:val="14"/>
                <w:color w:val="0000FF"/>
                <w:w w:val="85"/>
              </w:rPr>
              <w:t>03/01/2028</w:t>
            </w:r>
          </w:p>
        </w:tc>
        <w:tc>
          <w:tcPr>
            <w:tcW w:w="580" w:type="dxa"/>
            <w:vAlign w:val="bottom"/>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tcPr>
          <w:p>
            <w:pPr>
              <w:ind w:left="180"/>
              <w:spacing w:after="0" w:line="200" w:lineRule="exact"/>
              <w:rPr>
                <w:sz w:val="20"/>
                <w:szCs w:val="20"/>
                <w:color w:val="auto"/>
              </w:rPr>
            </w:pPr>
            <w:r>
              <w:rPr>
                <w:rFonts w:ascii="Arial" w:cs="Arial" w:eastAsia="Arial" w:hAnsi="Arial"/>
                <w:sz w:val="18"/>
                <w:szCs w:val="18"/>
                <w:color w:val="0000FF"/>
              </w:rPr>
              <w:t>4,406</w:t>
            </w:r>
          </w:p>
        </w:tc>
        <w:tc>
          <w:tcPr>
            <w:tcW w:w="200" w:type="dxa"/>
            <w:vAlign w:val="bottom"/>
          </w:tcPr>
          <w:p>
            <w:pPr>
              <w:spacing w:after="0"/>
              <w:rPr>
                <w:sz w:val="17"/>
                <w:szCs w:val="17"/>
                <w:color w:val="auto"/>
              </w:rPr>
            </w:pPr>
          </w:p>
        </w:tc>
        <w:tc>
          <w:tcPr>
            <w:tcW w:w="52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tcPr>
          <w:p>
            <w:pPr>
              <w:jc w:val="center"/>
              <w:ind w:left="217"/>
              <w:spacing w:after="0"/>
              <w:rPr>
                <w:sz w:val="20"/>
                <w:szCs w:val="20"/>
                <w:color w:val="auto"/>
              </w:rPr>
            </w:pPr>
            <w:r>
              <w:rPr>
                <w:rFonts w:ascii="Arial" w:cs="Arial" w:eastAsia="Arial" w:hAnsi="Arial"/>
                <w:sz w:val="14"/>
                <w:szCs w:val="14"/>
                <w:color w:val="0000FF"/>
                <w:w w:val="88"/>
              </w:rPr>
              <w:t>39,657</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(right to</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ind w:left="160"/>
              <w:spacing w:after="0" w:line="110" w:lineRule="exact"/>
              <w:rPr>
                <w:sz w:val="20"/>
                <w:szCs w:val="20"/>
                <w:color w:val="auto"/>
              </w:rPr>
            </w:pPr>
            <w:r>
              <w:rPr>
                <w:rFonts w:ascii="Arial" w:cs="Arial" w:eastAsia="Arial" w:hAnsi="Arial"/>
                <w:sz w:val="12"/>
                <w:szCs w:val="12"/>
                <w:color w:val="0000FF"/>
              </w:rPr>
              <w:t>Stock</w:t>
            </w: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is reporting the withholding of 292 shares of common stock to satisfy the reporting person's tax withholding obligations in connection with the vesting of 587 Restricted Stock Units granted on March 2, 2018 and does not represent a sale by the reporting person.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transactions on this Form 4 were made pursuant to a Rule 10b5-1 plan adopted by the reporting person on May 3, 2019.</w:t>
      </w:r>
    </w:p>
    <w:p>
      <w:pPr>
        <w:spacing w:after="0" w:line="41"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weighted average sales price. Sale prices for the transactions range from $25.99 to $26.94. Detailed information regarding the number of shares sold at each separate price will be provided to the SEC, the issuer or a shareholder upon request.</w:t>
      </w:r>
    </w:p>
    <w:p>
      <w:pPr>
        <w:spacing w:after="0" w:line="30" w:lineRule="exact"/>
        <w:rPr>
          <w:rFonts w:ascii="Arial" w:cs="Arial" w:eastAsia="Arial" w:hAnsi="Arial"/>
          <w:sz w:val="14"/>
          <w:szCs w:val="14"/>
          <w:color w:val="008000"/>
        </w:rPr>
      </w:pPr>
    </w:p>
    <w:p>
      <w:pPr>
        <w:ind w:left="40" w:right="4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became exercisable as to 25% of the shares on March 1, 2017, and the remaining shares vest at a rate of 1/48th of the total number of shares subject to the award for each month of continuous service thereafter.</w:t>
      </w:r>
    </w:p>
    <w:p>
      <w:pPr>
        <w:spacing w:after="0" w:line="30"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became exercisable as to 25% of the shares on March 15, 2017, and the remaining shares vest at a rate of 1/48th of the total number of shares subject to the award for each month of continuous service thereafter.</w:t>
      </w:r>
    </w:p>
    <w:p>
      <w:pPr>
        <w:spacing w:after="0" w:line="30" w:lineRule="exact"/>
        <w:rPr>
          <w:rFonts w:ascii="Arial" w:cs="Arial" w:eastAsia="Arial" w:hAnsi="Arial"/>
          <w:sz w:val="14"/>
          <w:szCs w:val="14"/>
          <w:color w:val="008000"/>
        </w:rPr>
      </w:pPr>
    </w:p>
    <w:p>
      <w:pPr>
        <w:ind w:left="40" w:right="4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became exercisable as to 25% of the shares on March 3, 2018, and the remaining shares vest at a rate of 1/48th of the total number of shares subject to the award for each month of continuous service thereafter.</w:t>
      </w:r>
    </w:p>
    <w:p>
      <w:pPr>
        <w:sectPr>
          <w:pgSz w:w="11900" w:h="16838" w:orient="portrait"/>
          <w:cols w:equalWidth="0" w:num="1">
            <w:col w:w="11520"/>
          </w:cols>
          <w:pgMar w:left="240" w:top="226" w:right="139" w:bottom="0" w:gutter="0" w:footer="0" w:header="0"/>
          <w:type w:val="continuous"/>
        </w:sectPr>
      </w:pPr>
    </w:p>
    <w:bookmarkStart w:id="1" w:name="page2"/>
    <w:bookmarkEnd w:id="1"/>
    <w:p>
      <w:pPr>
        <w:ind w:firstLine="9"/>
        <w:spacing w:after="0" w:line="239" w:lineRule="auto"/>
        <w:tabs>
          <w:tab w:leader="none" w:pos="13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The option became exercisable as to 25% of the shares on March 2, 2019, and the remaining shares vest at a rate of 1/48th of the total number of shares subject to the award for each month of continuous service thereafter.</w:t>
      </w:r>
    </w:p>
    <w:p>
      <w:pPr>
        <w:sectPr>
          <w:pgSz w:w="11900" w:h="16838" w:orient="portrait"/>
          <w:cols w:equalWidth="0" w:num="1">
            <w:col w:w="11080"/>
          </w:cols>
          <w:pgMar w:left="280" w:top="129" w:right="539" w:bottom="1440" w:gutter="0" w:footer="0" w:header="0"/>
        </w:sectPr>
      </w:pP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Keith Kennedy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620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207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290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0830" cy="8890"/>
                    </a:xfrm>
                    <a:prstGeom prst="rect">
                      <a:avLst/>
                    </a:prstGeom>
                    <a:noFill/>
                  </pic:spPr>
                </pic:pic>
              </a:graphicData>
            </a:graphic>
          </wp:anchor>
        </w:drawing>
      </w:r>
    </w:p>
    <w:p>
      <w:pPr>
        <w:spacing w:after="0" w:line="44"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5"/>
          <w:szCs w:val="15"/>
          <w:color w:val="0000FF"/>
        </w:rPr>
        <w:t>12/04/2019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980" w:space="140"/>
            <w:col w:w="1960"/>
          </w:cols>
          <w:pgMar w:left="280" w:top="129" w:right="539" w:bottom="1440" w:gutter="0" w:footer="0" w:header="0"/>
          <w:type w:val="continuous"/>
        </w:sect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280" w:firstLine="9"/>
        <w:spacing w:after="0" w:line="350" w:lineRule="auto"/>
        <w:tabs>
          <w:tab w:leader="none" w:pos="14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280" w:top="129"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69333"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2019-12-04T16:08:15Z</dcterms:created>
  <dcterms:modified xsi:type="dcterms:W3CDTF">2019-12-04T16:08:15Z</dcterms:modified>
</cp:coreProperties>
</file>