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EASTHAM KARIN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</w:tcPr>
          <w:p>
            <w:pPr>
              <w:ind w:left="8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VERACYTE, INC.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jc w:val="center"/>
              <w:ind w:left="41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2,444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60.0269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3,606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61.0923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61.77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6,250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12/05/2022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-3792855</wp:posOffset>
            </wp:positionV>
            <wp:extent cx="7033260" cy="3933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93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November 12,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$59.57 to $60.52. Detailed information regarding the number of shares sold at each separate price will be provided to the SEC, the issuer or a shareholder upon request.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$60.62 to $61.59. Detailed information regarding the number of shares sold at each separate price will be provided to the SEC, the issuer or a shareholder upon request.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Keith S. Kennedy,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184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2021-02-26T16:59:44Z</dcterms:created>
  <dcterms:modified xsi:type="dcterms:W3CDTF">2021-02-26T16:59:44Z</dcterms:modified>
</cp:coreProperties>
</file>