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9700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97002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EPSTEIN ROBERT S</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940" w:type="dxa"/>
            <w:vAlign w:val="bottom"/>
            <w:tcBorders>
              <w:top w:val="single" w:sz="8" w:color="0000EE"/>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01/12/2015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VERACYTE,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VCYT</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84"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4"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VERACYTE,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7000 SHORELINE COURT, SUITE 250</w:t>
      </w:r>
    </w:p>
    <w:p>
      <w:pPr>
        <w:spacing w:after="0" w:line="323"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80" w:type="dxa"/>
            <w:vAlign w:val="bottom"/>
          </w:tcPr>
          <w:p>
            <w:pPr>
              <w:spacing w:after="0"/>
              <w:rPr>
                <w:sz w:val="20"/>
                <w:szCs w:val="20"/>
                <w:color w:val="auto"/>
              </w:rPr>
            </w:pPr>
            <w:r>
              <w:rPr>
                <w:rFonts w:ascii="Arial" w:cs="Arial" w:eastAsia="Arial" w:hAnsi="Arial"/>
                <w:sz w:val="14"/>
                <w:szCs w:val="14"/>
                <w:color w:val="auto"/>
              </w:rPr>
              <w:t>(Street)</w:t>
            </w: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298"/>
        </w:trPr>
        <w:tc>
          <w:tcPr>
            <w:tcW w:w="1080" w:type="dxa"/>
            <w:vAlign w:val="bottom"/>
          </w:tcPr>
          <w:p>
            <w:pPr>
              <w:ind w:left="40"/>
              <w:spacing w:after="0"/>
              <w:rPr>
                <w:sz w:val="20"/>
                <w:szCs w:val="20"/>
                <w:color w:val="auto"/>
              </w:rPr>
            </w:pPr>
            <w:r>
              <w:rPr>
                <w:rFonts w:ascii="Arial" w:cs="Arial" w:eastAsia="Arial" w:hAnsi="Arial"/>
                <w:sz w:val="18"/>
                <w:szCs w:val="18"/>
                <w:color w:val="0000FF"/>
                <w:w w:val="97"/>
              </w:rPr>
              <w:t>SOUTH SAN</w:t>
            </w:r>
          </w:p>
        </w:tc>
        <w:tc>
          <w:tcPr>
            <w:tcW w:w="720" w:type="dxa"/>
            <w:vAlign w:val="bottom"/>
          </w:tcPr>
          <w:p>
            <w:pPr>
              <w:ind w:left="60"/>
              <w:spacing w:after="0"/>
              <w:rPr>
                <w:sz w:val="20"/>
                <w:szCs w:val="20"/>
                <w:color w:val="auto"/>
              </w:rPr>
            </w:pPr>
            <w:r>
              <w:rPr>
                <w:rFonts w:ascii="Arial" w:cs="Arial" w:eastAsia="Arial" w:hAnsi="Arial"/>
                <w:sz w:val="18"/>
                <w:szCs w:val="18"/>
                <w:color w:val="0000FF"/>
              </w:rPr>
              <w:t>CA</w:t>
            </w:r>
          </w:p>
        </w:tc>
        <w:tc>
          <w:tcPr>
            <w:tcW w:w="840" w:type="dxa"/>
            <w:vAlign w:val="bottom"/>
          </w:tcPr>
          <w:p>
            <w:pPr>
              <w:jc w:val="right"/>
              <w:spacing w:after="0"/>
              <w:rPr>
                <w:sz w:val="20"/>
                <w:szCs w:val="20"/>
                <w:color w:val="auto"/>
              </w:rPr>
            </w:pPr>
            <w:r>
              <w:rPr>
                <w:rFonts w:ascii="Arial" w:cs="Arial" w:eastAsia="Arial" w:hAnsi="Arial"/>
                <w:sz w:val="18"/>
                <w:szCs w:val="18"/>
                <w:color w:val="0000FF"/>
              </w:rPr>
              <w:t>94080</w:t>
            </w:r>
          </w:p>
        </w:tc>
      </w:tr>
      <w:tr>
        <w:trPr>
          <w:trHeight w:val="222"/>
        </w:trPr>
        <w:tc>
          <w:tcPr>
            <w:tcW w:w="1080" w:type="dxa"/>
            <w:vAlign w:val="bottom"/>
          </w:tcPr>
          <w:p>
            <w:pPr>
              <w:ind w:left="40"/>
              <w:spacing w:after="0"/>
              <w:rPr>
                <w:sz w:val="20"/>
                <w:szCs w:val="20"/>
                <w:color w:val="auto"/>
              </w:rPr>
            </w:pPr>
            <w:r>
              <w:rPr>
                <w:rFonts w:ascii="Arial" w:cs="Arial" w:eastAsia="Arial" w:hAnsi="Arial"/>
                <w:sz w:val="18"/>
                <w:szCs w:val="18"/>
                <w:color w:val="0000FF"/>
                <w:w w:val="96"/>
              </w:rPr>
              <w:t>FRANCISCO</w:t>
            </w:r>
          </w:p>
        </w:tc>
        <w:tc>
          <w:tcPr>
            <w:tcW w:w="720" w:type="dxa"/>
            <w:vAlign w:val="bottom"/>
          </w:tcPr>
          <w:p>
            <w:pPr>
              <w:spacing w:after="0"/>
              <w:rPr>
                <w:sz w:val="19"/>
                <w:szCs w:val="19"/>
                <w:color w:val="auto"/>
              </w:rPr>
            </w:pPr>
          </w:p>
        </w:tc>
        <w:tc>
          <w:tcPr>
            <w:tcW w:w="840" w:type="dxa"/>
            <w:vAlign w:val="bottom"/>
          </w:tcPr>
          <w:p>
            <w:pPr>
              <w:spacing w:after="0"/>
              <w:rPr>
                <w:sz w:val="19"/>
                <w:szCs w:val="19"/>
                <w:color w:val="auto"/>
              </w:rPr>
            </w:pP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338"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329"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63"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ind w:left="8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3"/>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90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200" w:type="dxa"/>
            <w:vAlign w:val="bottom"/>
          </w:tcPr>
          <w:p>
            <w:pPr>
              <w:ind w:left="60"/>
              <w:spacing w:after="0"/>
              <w:rPr>
                <w:sz w:val="20"/>
                <w:szCs w:val="20"/>
                <w:color w:val="auto"/>
              </w:rPr>
            </w:pPr>
            <w:r>
              <w:rPr>
                <w:rFonts w:ascii="Arial" w:cs="Arial" w:eastAsia="Arial" w:hAnsi="Arial"/>
                <w:sz w:val="14"/>
                <w:szCs w:val="14"/>
                <w:b w:val="1"/>
                <w:bCs w:val="1"/>
                <w:color w:val="auto"/>
              </w:rPr>
              <w:t>5.</w:t>
            </w: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6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6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36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90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60" w:type="dxa"/>
            <w:vAlign w:val="bottom"/>
            <w:gridSpan w:val="3"/>
            <w:vMerge w:val="restart"/>
          </w:tcPr>
          <w:p>
            <w:pPr>
              <w:ind w:left="60"/>
              <w:spacing w:after="0" w:line="149" w:lineRule="exact"/>
              <w:rPr>
                <w:sz w:val="20"/>
                <w:szCs w:val="20"/>
                <w:color w:val="auto"/>
              </w:rPr>
            </w:pPr>
            <w:r>
              <w:rPr>
                <w:rFonts w:ascii="Arial" w:cs="Arial" w:eastAsia="Arial" w:hAnsi="Arial"/>
                <w:sz w:val="14"/>
                <w:szCs w:val="14"/>
                <w:b w:val="1"/>
                <w:bCs w:val="1"/>
                <w:color w:val="auto"/>
              </w:rPr>
              <w:t>Direct (D)</w:t>
            </w:r>
          </w:p>
        </w:tc>
        <w:tc>
          <w:tcPr>
            <w:tcW w:w="200" w:type="dxa"/>
            <w:vAlign w:val="bottom"/>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36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460" w:type="dxa"/>
            <w:vAlign w:val="bottom"/>
          </w:tcPr>
          <w:p>
            <w:pPr>
              <w:spacing w:after="0"/>
              <w:rPr>
                <w:sz w:val="4"/>
                <w:szCs w:val="4"/>
                <w:color w:val="auto"/>
              </w:rPr>
            </w:pPr>
          </w:p>
        </w:tc>
        <w:tc>
          <w:tcPr>
            <w:tcW w:w="68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900" w:type="dxa"/>
            <w:vAlign w:val="bottom"/>
            <w:vMerge w:val="continue"/>
          </w:tcPr>
          <w:p>
            <w:pPr>
              <w:spacing w:after="0"/>
              <w:rPr>
                <w:sz w:val="4"/>
                <w:szCs w:val="4"/>
                <w:color w:val="auto"/>
              </w:rPr>
            </w:pPr>
          </w:p>
        </w:tc>
        <w:tc>
          <w:tcPr>
            <w:tcW w:w="860" w:type="dxa"/>
            <w:vAlign w:val="bottom"/>
            <w:gridSpan w:val="3"/>
            <w:vMerge w:val="continue"/>
          </w:tcPr>
          <w:p>
            <w:pPr>
              <w:spacing w:after="0"/>
              <w:rPr>
                <w:sz w:val="4"/>
                <w:szCs w:val="4"/>
                <w:color w:val="auto"/>
              </w:rPr>
            </w:pPr>
          </w:p>
        </w:tc>
        <w:tc>
          <w:tcPr>
            <w:tcW w:w="200" w:type="dxa"/>
            <w:vAlign w:val="bottom"/>
          </w:tcPr>
          <w:p>
            <w:pPr>
              <w:spacing w:after="0"/>
              <w:rPr>
                <w:sz w:val="4"/>
                <w:szCs w:val="4"/>
                <w:color w:val="auto"/>
              </w:rPr>
            </w:pPr>
          </w:p>
        </w:tc>
        <w:tc>
          <w:tcPr>
            <w:tcW w:w="1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90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60" w:type="dxa"/>
            <w:vAlign w:val="bottom"/>
            <w:gridSpan w:val="3"/>
          </w:tcPr>
          <w:p>
            <w:pPr>
              <w:ind w:left="60"/>
              <w:spacing w:after="0" w:line="139" w:lineRule="exact"/>
              <w:rPr>
                <w:sz w:val="20"/>
                <w:szCs w:val="20"/>
                <w:color w:val="auto"/>
              </w:rPr>
            </w:pPr>
            <w:r>
              <w:rPr>
                <w:rFonts w:ascii="Arial" w:cs="Arial" w:eastAsia="Arial" w:hAnsi="Arial"/>
                <w:sz w:val="14"/>
                <w:szCs w:val="14"/>
                <w:b w:val="1"/>
                <w:bCs w:val="1"/>
                <w:color w:val="auto"/>
              </w:rPr>
              <w:t>or Indirect</w:t>
            </w: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w:t>
            </w: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6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(I) (Instr. 5)</w:t>
            </w: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ind w:left="80"/>
              <w:spacing w:after="0" w:line="145" w:lineRule="exact"/>
              <w:rPr>
                <w:sz w:val="20"/>
                <w:szCs w:val="20"/>
                <w:color w:val="auto"/>
              </w:rPr>
            </w:pPr>
            <w:r>
              <w:rPr>
                <w:rFonts w:ascii="Arial" w:cs="Arial" w:eastAsia="Arial" w:hAnsi="Arial"/>
                <w:sz w:val="14"/>
                <w:szCs w:val="14"/>
                <w:b w:val="1"/>
                <w:bCs w:val="1"/>
                <w:color w:val="auto"/>
              </w:rPr>
              <w:t>Number</w:t>
            </w: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of</w:t>
            </w: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6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8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460" w:type="dxa"/>
            <w:vAlign w:val="bottom"/>
          </w:tcPr>
          <w:p>
            <w:pPr>
              <w:spacing w:after="0"/>
              <w:rPr>
                <w:sz w:val="15"/>
                <w:szCs w:val="15"/>
                <w:color w:val="auto"/>
              </w:rPr>
            </w:pPr>
          </w:p>
        </w:tc>
        <w:tc>
          <w:tcPr>
            <w:tcW w:w="680" w:type="dxa"/>
            <w:vAlign w:val="bottom"/>
          </w:tcPr>
          <w:p>
            <w:pPr>
              <w:ind w:left="80"/>
              <w:spacing w:after="0"/>
              <w:rPr>
                <w:sz w:val="20"/>
                <w:szCs w:val="20"/>
                <w:color w:val="auto"/>
              </w:rPr>
            </w:pPr>
            <w:r>
              <w:rPr>
                <w:rFonts w:ascii="Arial" w:cs="Arial" w:eastAsia="Arial" w:hAnsi="Arial"/>
                <w:sz w:val="14"/>
                <w:szCs w:val="14"/>
                <w:b w:val="1"/>
                <w:bCs w:val="1"/>
                <w:color w:val="auto"/>
              </w:rPr>
              <w:t>Shares</w:t>
            </w: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36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3600" w:type="dxa"/>
            <w:vAlign w:val="bottom"/>
          </w:tcPr>
          <w:p>
            <w:pPr>
              <w:ind w:left="40"/>
              <w:spacing w:after="0"/>
              <w:rPr>
                <w:sz w:val="20"/>
                <w:szCs w:val="20"/>
                <w:color w:val="auto"/>
              </w:rPr>
            </w:pPr>
            <w:r>
              <w:rPr>
                <w:rFonts w:ascii="Arial" w:cs="Arial" w:eastAsia="Arial" w:hAnsi="Arial"/>
                <w:sz w:val="14"/>
                <w:szCs w:val="14"/>
                <w:b w:val="1"/>
                <w:bCs w:val="1"/>
                <w:color w:val="auto"/>
              </w:rPr>
              <w:t>Explanation of Responses:</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0" w:type="dxa"/>
            <w:vAlign w:val="bottom"/>
          </w:tcPr>
          <w:p>
            <w:pPr>
              <w:ind w:left="40"/>
              <w:spacing w:after="0"/>
              <w:rPr>
                <w:sz w:val="20"/>
                <w:szCs w:val="20"/>
                <w:color w:val="auto"/>
              </w:rPr>
            </w:pPr>
            <w:r>
              <w:rPr>
                <w:rFonts w:ascii="Arial" w:cs="Arial" w:eastAsia="Arial" w:hAnsi="Arial"/>
                <w:sz w:val="14"/>
                <w:szCs w:val="14"/>
                <w:b w:val="1"/>
                <w:bCs w:val="1"/>
                <w:color w:val="auto"/>
              </w:rPr>
              <w:t>No securities are beneficially owned.</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3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24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0000FF"/>
                <w:w w:val="90"/>
              </w:rPr>
              <w:t>/s/ Julie A Brooks, as Attorney-</w:t>
            </w:r>
          </w:p>
        </w:tc>
        <w:tc>
          <w:tcPr>
            <w:tcW w:w="2320" w:type="dxa"/>
            <w:vAlign w:val="bottom"/>
            <w:gridSpan w:val="4"/>
            <w:vMerge w:val="restart"/>
          </w:tcPr>
          <w:p>
            <w:pPr>
              <w:ind w:left="60"/>
              <w:spacing w:after="0"/>
              <w:rPr>
                <w:sz w:val="20"/>
                <w:szCs w:val="20"/>
                <w:color w:val="auto"/>
              </w:rPr>
            </w:pPr>
            <w:r>
              <w:rPr>
                <w:rFonts w:ascii="Arial" w:cs="Arial" w:eastAsia="Arial" w:hAnsi="Arial"/>
                <w:sz w:val="18"/>
                <w:szCs w:val="18"/>
                <w:color w:val="0000FF"/>
              </w:rPr>
              <w:t>01/13/2015</w:t>
            </w:r>
          </w:p>
        </w:tc>
        <w:tc>
          <w:tcPr>
            <w:tcW w:w="0" w:type="dxa"/>
            <w:vAlign w:val="bottom"/>
          </w:tcPr>
          <w:p>
            <w:pPr>
              <w:spacing w:after="0"/>
              <w:rPr>
                <w:sz w:val="1"/>
                <w:szCs w:val="1"/>
                <w:color w:val="auto"/>
              </w:rPr>
            </w:pPr>
          </w:p>
        </w:tc>
      </w:tr>
      <w:tr>
        <w:trPr>
          <w:trHeight w:val="82"/>
        </w:trPr>
        <w:tc>
          <w:tcPr>
            <w:tcW w:w="36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780" w:type="dxa"/>
            <w:vAlign w:val="bottom"/>
            <w:gridSpan w:val="3"/>
          </w:tcPr>
          <w:p>
            <w:pPr>
              <w:spacing w:after="0"/>
              <w:rPr>
                <w:sz w:val="7"/>
                <w:szCs w:val="7"/>
                <w:color w:val="auto"/>
              </w:rPr>
            </w:pPr>
          </w:p>
        </w:tc>
        <w:tc>
          <w:tcPr>
            <w:tcW w:w="232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36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140" w:type="dxa"/>
            <w:vAlign w:val="bottom"/>
            <w:gridSpan w:val="2"/>
          </w:tcPr>
          <w:p>
            <w:pPr>
              <w:spacing w:after="0" w:line="95" w:lineRule="exact"/>
              <w:rPr>
                <w:sz w:val="20"/>
                <w:szCs w:val="20"/>
                <w:color w:val="auto"/>
              </w:rPr>
            </w:pPr>
            <w:r>
              <w:rPr>
                <w:rFonts w:ascii="Arial" w:cs="Arial" w:eastAsia="Arial" w:hAnsi="Arial"/>
                <w:sz w:val="10"/>
                <w:szCs w:val="10"/>
                <w:color w:val="0000FF"/>
              </w:rPr>
              <w:t>in-fact</w:t>
            </w:r>
          </w:p>
        </w:tc>
        <w:tc>
          <w:tcPr>
            <w:tcW w:w="9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6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40" w:type="dxa"/>
            <w:vAlign w:val="bottom"/>
            <w:gridSpan w:val="3"/>
          </w:tcPr>
          <w:p>
            <w:pPr>
              <w:spacing w:after="0"/>
              <w:rPr>
                <w:sz w:val="20"/>
                <w:szCs w:val="20"/>
                <w:color w:val="auto"/>
              </w:rPr>
            </w:pPr>
            <w:r>
              <w:rPr>
                <w:rFonts w:ascii="Arial" w:cs="Arial" w:eastAsia="Arial" w:hAnsi="Arial"/>
                <w:sz w:val="14"/>
                <w:szCs w:val="14"/>
                <w:color w:val="auto"/>
                <w:w w:val="99"/>
              </w:rPr>
              <w:t>** Signature of Reporting Person</w:t>
            </w:r>
          </w:p>
        </w:tc>
        <w:tc>
          <w:tcPr>
            <w:tcW w:w="200" w:type="dxa"/>
            <w:vAlign w:val="bottom"/>
          </w:tcPr>
          <w:p>
            <w:pPr>
              <w:spacing w:after="0"/>
              <w:rPr>
                <w:sz w:val="20"/>
                <w:szCs w:val="20"/>
                <w:color w:val="auto"/>
              </w:rPr>
            </w:pPr>
          </w:p>
        </w:tc>
        <w:tc>
          <w:tcPr>
            <w:tcW w:w="660" w:type="dxa"/>
            <w:vAlign w:val="bottom"/>
            <w:gridSpan w:val="2"/>
          </w:tcPr>
          <w:p>
            <w:pPr>
              <w:ind w:left="60"/>
              <w:spacing w:after="0"/>
              <w:rPr>
                <w:sz w:val="20"/>
                <w:szCs w:val="20"/>
                <w:color w:val="auto"/>
              </w:rPr>
            </w:pPr>
            <w:r>
              <w:rPr>
                <w:rFonts w:ascii="Arial" w:cs="Arial" w:eastAsia="Arial" w:hAnsi="Arial"/>
                <w:sz w:val="14"/>
                <w:szCs w:val="14"/>
                <w:color w:val="auto"/>
              </w:rPr>
              <w:t>Date</w:t>
            </w: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18"/>
          <w:szCs w:val="18"/>
          <w:b w:val="1"/>
          <w:bCs w:val="1"/>
          <w:color w:val="auto"/>
        </w:rPr>
        <w:t>Exhibit 24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Know all by these presents, that the undersigned hereby constitutes and appoints each of Bonnie H. Anderson, Julie A. Brooks, Shelly D. Guyer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Christopher M. Hall, or any of them signing singly, and with full power of substitution, the undersigned’s true and lawful attorney-in-fact to:</w:t>
      </w:r>
    </w:p>
    <w:p>
      <w:pPr>
        <w:spacing w:after="0" w:line="211" w:lineRule="exact"/>
        <w:rPr>
          <w:sz w:val="20"/>
          <w:szCs w:val="20"/>
          <w:color w:val="auto"/>
        </w:rPr>
      </w:pPr>
    </w:p>
    <w:p>
      <w:pPr>
        <w:jc w:val="both"/>
        <w:ind w:right="100" w:firstLine="8"/>
        <w:spacing w:after="0" w:line="312" w:lineRule="auto"/>
        <w:tabs>
          <w:tab w:leader="none" w:pos="331" w:val="left"/>
        </w:tabs>
        <w:numPr>
          <w:ilvl w:val="0"/>
          <w:numId w:val="5"/>
        </w:numPr>
        <w:rPr>
          <w:rFonts w:ascii="Arial" w:cs="Arial" w:eastAsia="Arial" w:hAnsi="Arial"/>
          <w:sz w:val="16"/>
          <w:szCs w:val="16"/>
          <w:color w:val="auto"/>
        </w:rPr>
      </w:pPr>
      <w:r>
        <w:rPr>
          <w:rFonts w:ascii="Arial" w:cs="Arial" w:eastAsia="Arial" w:hAnsi="Arial"/>
          <w:sz w:val="16"/>
          <w:szCs w:val="16"/>
          <w:color w:val="auto"/>
        </w:rPr>
        <w:t>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or any rule or regulation of the SEC;</w:t>
      </w:r>
    </w:p>
    <w:p>
      <w:pPr>
        <w:spacing w:after="0" w:line="146" w:lineRule="exact"/>
        <w:rPr>
          <w:rFonts w:ascii="Arial" w:cs="Arial" w:eastAsia="Arial" w:hAnsi="Arial"/>
          <w:sz w:val="16"/>
          <w:szCs w:val="16"/>
          <w:color w:val="auto"/>
        </w:rPr>
      </w:pPr>
    </w:p>
    <w:p>
      <w:pPr>
        <w:ind w:right="300" w:firstLine="8"/>
        <w:spacing w:after="0" w:line="308" w:lineRule="auto"/>
        <w:tabs>
          <w:tab w:leader="none" w:pos="331" w:val="left"/>
        </w:tabs>
        <w:numPr>
          <w:ilvl w:val="0"/>
          <w:numId w:val="5"/>
        </w:numPr>
        <w:rPr>
          <w:rFonts w:ascii="Arial" w:cs="Arial" w:eastAsia="Arial" w:hAnsi="Arial"/>
          <w:sz w:val="17"/>
          <w:szCs w:val="17"/>
          <w:color w:val="auto"/>
        </w:rPr>
      </w:pPr>
      <w:r>
        <w:rPr>
          <w:rFonts w:ascii="Arial" w:cs="Arial" w:eastAsia="Arial" w:hAnsi="Arial"/>
          <w:sz w:val="17"/>
          <w:szCs w:val="17"/>
          <w:color w:val="auto"/>
        </w:rPr>
        <w:t>execute for and on behalf of the undersigned, in the undersigned’s capacity as an officer and/or director of Veracyte, Inc., a Delaware corporation (the “Company”), Forms 3, 4, and 5 in accordance with Section 16(a) of the Securities Exchange Act of 1934 and the rules thereunder;</w:t>
      </w:r>
    </w:p>
    <w:p>
      <w:pPr>
        <w:spacing w:after="0" w:line="146" w:lineRule="exact"/>
        <w:rPr>
          <w:rFonts w:ascii="Arial" w:cs="Arial" w:eastAsia="Arial" w:hAnsi="Arial"/>
          <w:sz w:val="17"/>
          <w:szCs w:val="17"/>
          <w:color w:val="auto"/>
        </w:rPr>
      </w:pPr>
    </w:p>
    <w:p>
      <w:pPr>
        <w:ind w:right="200" w:firstLine="8"/>
        <w:spacing w:after="0" w:line="264" w:lineRule="auto"/>
        <w:tabs>
          <w:tab w:leader="none" w:pos="331" w:val="left"/>
        </w:tabs>
        <w:numPr>
          <w:ilvl w:val="0"/>
          <w:numId w:val="5"/>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complete and execute any such Form 3, 4, or 5, complete and execute any amendment or amendments thereto, and file any such Form or amendment with the SEC and any stock exchange or similar authority, including filing this Power of Attorney with the SEC; and</w:t>
      </w:r>
    </w:p>
    <w:p>
      <w:pPr>
        <w:spacing w:after="0" w:line="181" w:lineRule="exact"/>
        <w:rPr>
          <w:rFonts w:ascii="Arial" w:cs="Arial" w:eastAsia="Arial" w:hAnsi="Arial"/>
          <w:sz w:val="18"/>
          <w:szCs w:val="18"/>
          <w:color w:val="auto"/>
        </w:rPr>
      </w:pPr>
    </w:p>
    <w:p>
      <w:pPr>
        <w:ind w:firstLine="8"/>
        <w:spacing w:after="0" w:line="259" w:lineRule="auto"/>
        <w:tabs>
          <w:tab w:leader="none" w:pos="331" w:val="left"/>
        </w:tabs>
        <w:numPr>
          <w:ilvl w:val="0"/>
          <w:numId w:val="5"/>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87"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16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has caused this Power of Attorney to be executed as of this twelfth day of January, 2015.</w:t>
      </w:r>
    </w:p>
    <w:p>
      <w:pPr>
        <w:spacing w:after="0" w:line="225"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 Robert S. Epstein</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Robert S. Epstein</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361886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1" Type="http://schemas.openxmlformats.org/officeDocument/2006/relationships/hyperlink" Target="http://www.sec.gov/cgi-bin/browse-edgar?action=getcompany&amp;CIK=0001252004" TargetMode="External"/><Relationship Id="rId12"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2019-12-23T20:24:52Z</dcterms:created>
  <dcterms:modified xsi:type="dcterms:W3CDTF">2019-12-23T20:24:52Z</dcterms:modified>
</cp:coreProperties>
</file>