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Febbo Phillip 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85"/>
        <w:spacing w:after="0"/>
        <w:rPr>
          <w:sz w:val="20"/>
          <w:szCs w:val="20"/>
          <w:color w:val="auto"/>
        </w:rPr>
      </w:pPr>
      <w:r>
        <w:rPr>
          <w:rFonts w:ascii="Times New Roman" w:cs="Times New Roman" w:eastAsia="Times New Roman" w:hAnsi="Times New Roman"/>
          <w:sz w:val="17"/>
          <w:szCs w:val="17"/>
          <w:color w:val="0000FF"/>
        </w:rPr>
        <w:t>Chief Scientific &amp; Med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03/06/2026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29,603</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146,949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03/06/2026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jc w:val="right"/>
              <w:ind w:right="33"/>
              <w:spacing w:after="0"/>
              <w:rPr>
                <w:sz w:val="20"/>
                <w:szCs w:val="20"/>
                <w:color w:val="auto"/>
              </w:rPr>
            </w:pPr>
            <w:r>
              <w:rPr>
                <w:rFonts w:ascii="Times New Roman" w:cs="Times New Roman" w:eastAsia="Times New Roman" w:hAnsi="Times New Roman"/>
                <w:sz w:val="17"/>
                <w:szCs w:val="17"/>
                <w:color w:val="0000FF"/>
              </w:rPr>
              <w:t>6,578</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153,527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awarded on March 6, 2026 vest 25% on March 2, 2027 and 1/16 per quarter thereafter subject to continuing employment of the Reporting Person on each vesting date.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awarded on March 6, 2026 vest in full on the first anniversary of the date of grant subject to continuing employment of the Reporting Person on each vesting date.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03/10/2026</w:t>
            </w: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49245"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2026-03-10T16:30:08Z</dcterms:created>
  <dcterms:modified xsi:type="dcterms:W3CDTF">2026-03-10T16:30:08Z</dcterms:modified>
</cp:coreProperties>
</file>