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Cohen Fred 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06/08/2020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June 8, 2021 or immediately prior to the Company's next annual meeting of stockholders, if earlier. In addition, the option vests in full in the event of a change in control of the Company.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3"/>
          <w:szCs w:val="33"/>
          <w:color w:val="0000FF"/>
          <w:vertAlign w:val="subscript"/>
        </w:rPr>
        <w:t>06/09/2020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9358"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2020-06-09T15:46:20Z</dcterms:created>
  <dcterms:modified xsi:type="dcterms:W3CDTF">2020-06-09T15:46:20Z</dcterms:modified>
</cp:coreProperties>
</file>